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1" w:type="dxa"/>
        <w:tblInd w:w="108" w:type="dxa"/>
        <w:tblLook w:val="01E0"/>
      </w:tblPr>
      <w:tblGrid>
        <w:gridCol w:w="3402"/>
        <w:gridCol w:w="6129"/>
      </w:tblGrid>
      <w:tr w:rsidR="00952A96" w:rsidRPr="00802986" w:rsidTr="00BA1B75">
        <w:tc>
          <w:tcPr>
            <w:tcW w:w="3402" w:type="dxa"/>
          </w:tcPr>
          <w:p w:rsidR="0087505F" w:rsidRDefault="00FA40D7" w:rsidP="00B76D21">
            <w:pPr>
              <w:keepNext/>
              <w:widowControl w:val="0"/>
              <w:jc w:val="center"/>
              <w:rPr>
                <w:b/>
                <w:sz w:val="26"/>
                <w:szCs w:val="26"/>
                <w:lang w:val="nl-NL"/>
              </w:rPr>
            </w:pPr>
            <w:r w:rsidRPr="00FA40D7">
              <w:rPr>
                <w:b/>
                <w:sz w:val="26"/>
                <w:szCs w:val="26"/>
                <w:lang w:val="nl-NL"/>
              </w:rPr>
              <w:t>BỘ TÀI CHÍNH</w:t>
            </w:r>
          </w:p>
          <w:p w:rsidR="0087505F" w:rsidRDefault="0087505F" w:rsidP="004E49BF">
            <w:pPr>
              <w:keepNext/>
              <w:widowControl w:val="0"/>
              <w:jc w:val="center"/>
              <w:rPr>
                <w:b/>
                <w:sz w:val="28"/>
                <w:szCs w:val="28"/>
                <w:lang w:val="nl-NL"/>
              </w:rPr>
            </w:pPr>
          </w:p>
          <w:p w:rsidR="0087505F" w:rsidRDefault="00760D37" w:rsidP="004E49BF">
            <w:pPr>
              <w:keepNext/>
              <w:widowControl w:val="0"/>
              <w:jc w:val="center"/>
              <w:rPr>
                <w:sz w:val="28"/>
                <w:szCs w:val="28"/>
                <w:lang w:val="nl-NL"/>
              </w:rPr>
            </w:pPr>
            <w:r w:rsidRPr="00760D37">
              <w:rPr>
                <w:b/>
                <w:noProof/>
                <w:sz w:val="28"/>
                <w:szCs w:val="28"/>
              </w:rPr>
              <w:pict>
                <v:shapetype id="_x0000_t32" coordsize="21600,21600" o:spt="32" o:oned="t" path="m,l21600,21600e" filled="f">
                  <v:path arrowok="t" fillok="f" o:connecttype="none"/>
                  <o:lock v:ext="edit" shapetype="t"/>
                </v:shapetype>
                <v:shape id="AutoShape 2" o:spid="_x0000_s1026" type="#_x0000_t32" style="position:absolute;left:0;text-align:left;margin-left:51.85pt;margin-top:5.55pt;width:52.45pt;height:0;z-index:25165670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z3+HQIAADoEAAAOAAAAZHJzL2Uyb0RvYy54bWysU82O2jAQvlfqO1i+QxI2pB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"/>
              </w:pict>
            </w:r>
          </w:p>
          <w:p w:rsidR="0087505F" w:rsidRDefault="00952A96" w:rsidP="004E49BF">
            <w:pPr>
              <w:keepNext/>
              <w:widowControl w:val="0"/>
              <w:jc w:val="center"/>
              <w:rPr>
                <w:sz w:val="28"/>
                <w:szCs w:val="28"/>
                <w:lang w:val="nl-NL"/>
              </w:rPr>
            </w:pPr>
            <w:r w:rsidRPr="00614D9A">
              <w:rPr>
                <w:sz w:val="28"/>
                <w:szCs w:val="28"/>
                <w:lang w:val="nl-NL"/>
              </w:rPr>
              <w:t xml:space="preserve">Số: </w:t>
            </w:r>
            <w:r w:rsidR="00614D9A">
              <w:rPr>
                <w:sz w:val="28"/>
                <w:szCs w:val="28"/>
                <w:lang w:val="nl-NL"/>
              </w:rPr>
              <w:t xml:space="preserve"> </w:t>
            </w:r>
            <w:r w:rsidR="001D4DB3">
              <w:rPr>
                <w:sz w:val="28"/>
                <w:szCs w:val="28"/>
                <w:lang w:val="nl-NL"/>
              </w:rPr>
              <w:t xml:space="preserve">100 </w:t>
            </w:r>
            <w:r w:rsidR="00614D9A">
              <w:rPr>
                <w:sz w:val="28"/>
                <w:szCs w:val="28"/>
                <w:lang w:val="nl-NL"/>
              </w:rPr>
              <w:t>/</w:t>
            </w:r>
            <w:r w:rsidR="00A17751">
              <w:rPr>
                <w:sz w:val="28"/>
                <w:szCs w:val="28"/>
                <w:lang w:val="nl-NL"/>
              </w:rPr>
              <w:t>2016/</w:t>
            </w:r>
            <w:r w:rsidRPr="00614D9A">
              <w:rPr>
                <w:sz w:val="28"/>
                <w:szCs w:val="28"/>
                <w:lang w:val="nl-NL"/>
              </w:rPr>
              <w:t>TT-BTC</w:t>
            </w:r>
          </w:p>
        </w:tc>
        <w:tc>
          <w:tcPr>
            <w:tcW w:w="6129" w:type="dxa"/>
          </w:tcPr>
          <w:p w:rsidR="0087505F" w:rsidRDefault="00FA40D7" w:rsidP="00491F59">
            <w:pPr>
              <w:keepNext/>
              <w:widowControl w:val="0"/>
              <w:jc w:val="center"/>
              <w:rPr>
                <w:b/>
                <w:sz w:val="26"/>
                <w:szCs w:val="26"/>
                <w:lang w:val="nl-NL"/>
              </w:rPr>
            </w:pPr>
            <w:r w:rsidRPr="00FA40D7">
              <w:rPr>
                <w:b/>
                <w:sz w:val="26"/>
                <w:szCs w:val="26"/>
                <w:lang w:val="nl-NL"/>
              </w:rPr>
              <w:t>CỘNG HOÀ XÃ HỘI CHỦ NGHĨA VIỆT NAM</w:t>
            </w:r>
          </w:p>
          <w:p w:rsidR="0087505F" w:rsidRDefault="00952A96" w:rsidP="004E49BF">
            <w:pPr>
              <w:keepNext/>
              <w:widowControl w:val="0"/>
              <w:jc w:val="center"/>
              <w:rPr>
                <w:b/>
                <w:sz w:val="28"/>
                <w:szCs w:val="28"/>
                <w:lang w:val="nl-NL"/>
              </w:rPr>
            </w:pPr>
            <w:r w:rsidRPr="00614D9A">
              <w:rPr>
                <w:b/>
                <w:sz w:val="28"/>
                <w:szCs w:val="28"/>
                <w:lang w:val="nl-NL"/>
              </w:rPr>
              <w:t>Độc lập - Tự do - Hạnh phúc</w:t>
            </w:r>
          </w:p>
          <w:p w:rsidR="0087505F" w:rsidRDefault="00760D37" w:rsidP="004E49BF">
            <w:pPr>
              <w:keepNext/>
              <w:widowControl w:val="0"/>
              <w:jc w:val="center"/>
              <w:rPr>
                <w:b/>
                <w:sz w:val="28"/>
                <w:szCs w:val="28"/>
                <w:lang w:val="nl-NL"/>
              </w:rPr>
            </w:pPr>
            <w:r>
              <w:rPr>
                <w:b/>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8" type="#_x0000_t34" style="position:absolute;left:0;text-align:left;margin-left:69.55pt;margin-top:6.55pt;width:156.7pt;height:.05pt;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"/>
              </w:pict>
            </w:r>
          </w:p>
          <w:p w:rsidR="006C2018" w:rsidRDefault="00952A96" w:rsidP="004E49BF">
            <w:pPr>
              <w:keepNext/>
              <w:widowControl w:val="0"/>
              <w:jc w:val="center"/>
              <w:rPr>
                <w:i/>
                <w:sz w:val="28"/>
                <w:szCs w:val="28"/>
                <w:lang w:val="nl-NL"/>
              </w:rPr>
            </w:pPr>
            <w:r w:rsidRPr="00614D9A">
              <w:rPr>
                <w:i/>
                <w:sz w:val="28"/>
                <w:szCs w:val="28"/>
                <w:lang w:val="nl-NL"/>
              </w:rPr>
              <w:t xml:space="preserve">Hà Nội, ngày </w:t>
            </w:r>
            <w:r w:rsidR="0087006B" w:rsidRPr="00614D9A">
              <w:rPr>
                <w:i/>
                <w:sz w:val="28"/>
                <w:szCs w:val="28"/>
                <w:lang w:val="nl-NL"/>
              </w:rPr>
              <w:t xml:space="preserve"> </w:t>
            </w:r>
            <w:r w:rsidR="001D4DB3">
              <w:rPr>
                <w:i/>
                <w:sz w:val="28"/>
                <w:szCs w:val="28"/>
                <w:lang w:val="nl-NL"/>
              </w:rPr>
              <w:t>29</w:t>
            </w:r>
            <w:r w:rsidR="0087006B" w:rsidRPr="00614D9A">
              <w:rPr>
                <w:i/>
                <w:sz w:val="28"/>
                <w:szCs w:val="28"/>
                <w:lang w:val="nl-NL"/>
              </w:rPr>
              <w:t xml:space="preserve"> </w:t>
            </w:r>
            <w:r w:rsidRPr="00614D9A">
              <w:rPr>
                <w:i/>
                <w:sz w:val="28"/>
                <w:szCs w:val="28"/>
                <w:lang w:val="nl-NL"/>
              </w:rPr>
              <w:t xml:space="preserve"> tháng  </w:t>
            </w:r>
            <w:r w:rsidR="001D4DB3">
              <w:rPr>
                <w:i/>
                <w:sz w:val="28"/>
                <w:szCs w:val="28"/>
                <w:lang w:val="nl-NL"/>
              </w:rPr>
              <w:t>6</w:t>
            </w:r>
            <w:r w:rsidR="00614D9A">
              <w:rPr>
                <w:i/>
                <w:sz w:val="28"/>
                <w:szCs w:val="28"/>
                <w:lang w:val="nl-NL"/>
              </w:rPr>
              <w:t xml:space="preserve">  </w:t>
            </w:r>
            <w:r w:rsidRPr="00614D9A">
              <w:rPr>
                <w:i/>
                <w:sz w:val="28"/>
                <w:szCs w:val="28"/>
                <w:lang w:val="nl-NL"/>
              </w:rPr>
              <w:t>năm 20</w:t>
            </w:r>
            <w:r w:rsidR="0015081D" w:rsidRPr="00614D9A">
              <w:rPr>
                <w:i/>
                <w:sz w:val="28"/>
                <w:szCs w:val="28"/>
                <w:lang w:val="nl-NL"/>
              </w:rPr>
              <w:t>1</w:t>
            </w:r>
            <w:r w:rsidR="00614D9A">
              <w:rPr>
                <w:i/>
                <w:sz w:val="28"/>
                <w:szCs w:val="28"/>
                <w:lang w:val="nl-NL"/>
              </w:rPr>
              <w:t>6</w:t>
            </w:r>
          </w:p>
        </w:tc>
      </w:tr>
    </w:tbl>
    <w:p w:rsidR="004E49BF" w:rsidRDefault="004E49BF" w:rsidP="006C2018">
      <w:pPr>
        <w:keepNext/>
        <w:widowControl w:val="0"/>
        <w:spacing w:before="120" w:after="120"/>
        <w:jc w:val="center"/>
        <w:rPr>
          <w:b/>
          <w:sz w:val="28"/>
          <w:szCs w:val="28"/>
          <w:lang w:val="nl-NL"/>
        </w:rPr>
      </w:pPr>
    </w:p>
    <w:p w:rsidR="00E40903" w:rsidRPr="006C2018" w:rsidRDefault="00952A96" w:rsidP="006C2018">
      <w:pPr>
        <w:keepNext/>
        <w:widowControl w:val="0"/>
        <w:spacing w:before="120" w:after="120"/>
        <w:jc w:val="center"/>
        <w:rPr>
          <w:b/>
          <w:sz w:val="28"/>
          <w:szCs w:val="28"/>
          <w:lang w:val="nl-NL"/>
        </w:rPr>
      </w:pPr>
      <w:r w:rsidRPr="006C2018">
        <w:rPr>
          <w:b/>
          <w:sz w:val="28"/>
          <w:szCs w:val="28"/>
          <w:lang w:val="nl-NL"/>
        </w:rPr>
        <w:t xml:space="preserve">THÔNG TƯ </w:t>
      </w:r>
    </w:p>
    <w:p w:rsidR="00E40903" w:rsidRPr="006C2018" w:rsidRDefault="00D861E9" w:rsidP="006C2018">
      <w:pPr>
        <w:keepNext/>
        <w:widowControl w:val="0"/>
        <w:spacing w:before="120" w:after="120"/>
        <w:jc w:val="center"/>
        <w:rPr>
          <w:b/>
          <w:sz w:val="28"/>
          <w:szCs w:val="28"/>
          <w:lang w:val="nl-NL"/>
        </w:rPr>
      </w:pPr>
      <w:r w:rsidRPr="006C2018">
        <w:rPr>
          <w:b/>
          <w:sz w:val="28"/>
          <w:szCs w:val="28"/>
          <w:lang w:val="nl-NL"/>
        </w:rPr>
        <w:t xml:space="preserve">Hướng dẫn cơ chế quản lý </w:t>
      </w:r>
      <w:r w:rsidR="003753F3" w:rsidRPr="006C2018">
        <w:rPr>
          <w:b/>
          <w:sz w:val="28"/>
          <w:szCs w:val="28"/>
          <w:lang w:val="nl-NL"/>
        </w:rPr>
        <w:t>tài chính đối với nguồn</w:t>
      </w:r>
      <w:r w:rsidRPr="006C2018">
        <w:rPr>
          <w:b/>
          <w:sz w:val="28"/>
          <w:szCs w:val="28"/>
          <w:lang w:val="nl-NL"/>
        </w:rPr>
        <w:t xml:space="preserve"> vốn vay </w:t>
      </w:r>
      <w:r w:rsidR="005D7D61">
        <w:rPr>
          <w:b/>
          <w:sz w:val="28"/>
          <w:szCs w:val="28"/>
          <w:lang w:val="nl-NL"/>
        </w:rPr>
        <w:t>JICA</w:t>
      </w:r>
      <w:r w:rsidR="003753F3" w:rsidRPr="006C2018">
        <w:rPr>
          <w:b/>
          <w:sz w:val="28"/>
          <w:szCs w:val="28"/>
          <w:lang w:val="nl-NL"/>
        </w:rPr>
        <w:t xml:space="preserve"> </w:t>
      </w:r>
      <w:r w:rsidR="00FA40D7" w:rsidRPr="006C2018">
        <w:rPr>
          <w:b/>
          <w:sz w:val="28"/>
          <w:szCs w:val="28"/>
          <w:lang w:val="nl-NL"/>
        </w:rPr>
        <w:t xml:space="preserve">cho hợp phần phát triển nguồn nhân lực và </w:t>
      </w:r>
      <w:r w:rsidR="00665867" w:rsidRPr="006C2018">
        <w:rPr>
          <w:b/>
          <w:sz w:val="28"/>
          <w:szCs w:val="28"/>
          <w:lang w:val="nl-NL"/>
        </w:rPr>
        <w:t>hợp phần</w:t>
      </w:r>
      <w:r w:rsidR="004C1BE4" w:rsidRPr="006C2018">
        <w:rPr>
          <w:b/>
          <w:sz w:val="28"/>
          <w:szCs w:val="28"/>
          <w:lang w:val="nl-NL"/>
        </w:rPr>
        <w:t xml:space="preserve"> d</w:t>
      </w:r>
      <w:r w:rsidR="006C024A" w:rsidRPr="006C2018">
        <w:rPr>
          <w:b/>
          <w:sz w:val="28"/>
          <w:szCs w:val="28"/>
          <w:lang w:val="nl-NL"/>
        </w:rPr>
        <w:t>ự án</w:t>
      </w:r>
      <w:r w:rsidR="00FD6A27">
        <w:rPr>
          <w:b/>
          <w:sz w:val="28"/>
          <w:szCs w:val="28"/>
          <w:lang w:val="nl-NL"/>
        </w:rPr>
        <w:t xml:space="preserve"> nghiên cứu </w:t>
      </w:r>
      <w:r w:rsidR="00FA40D7" w:rsidRPr="006C2018">
        <w:rPr>
          <w:b/>
          <w:sz w:val="28"/>
          <w:szCs w:val="28"/>
          <w:lang w:val="nl-NL"/>
        </w:rPr>
        <w:t xml:space="preserve">thuộc Dự án </w:t>
      </w:r>
      <w:r w:rsidR="00A17751">
        <w:rPr>
          <w:b/>
          <w:sz w:val="28"/>
          <w:szCs w:val="28"/>
          <w:lang w:val="nl-NL"/>
        </w:rPr>
        <w:t>Nâng cấp Trường Đại học Cần Thơ</w:t>
      </w:r>
    </w:p>
    <w:p w:rsidR="006C2018" w:rsidRPr="006C2018" w:rsidRDefault="00760D37" w:rsidP="006C2018">
      <w:pPr>
        <w:keepNext/>
        <w:widowControl w:val="0"/>
        <w:spacing w:before="120" w:after="120"/>
        <w:jc w:val="both"/>
        <w:rPr>
          <w:sz w:val="28"/>
          <w:szCs w:val="28"/>
          <w:lang w:val="nl-NL"/>
        </w:rPr>
      </w:pPr>
      <w:r w:rsidRPr="00760D37">
        <w:rPr>
          <w:b/>
          <w:noProof/>
          <w:sz w:val="28"/>
          <w:szCs w:val="28"/>
        </w:rPr>
        <w:pict>
          <v:shape id="AutoShape 4" o:spid="_x0000_s1027" type="#_x0000_t32" style="position:absolute;left:0;text-align:left;margin-left:158.6pt;margin-top:3.25pt;width:123.3pt;height:0;z-index:251658752;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oT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ZSH8QzGFRBVqZ0NDdKTejHPmn53SOmqI6rlMfj1bCA3CxnJm5RwcQaK7IfPmkEMAfw4&#10;q1Nj+wAJU0CnKMn5Jgk/eUThYzabz5YZ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"/>
        </w:pict>
      </w:r>
      <w:r w:rsidR="005D2099" w:rsidRPr="006C2018">
        <w:rPr>
          <w:sz w:val="28"/>
          <w:szCs w:val="28"/>
          <w:lang w:val="nl-NL"/>
        </w:rPr>
        <w:tab/>
      </w:r>
    </w:p>
    <w:p w:rsidR="005D7D61" w:rsidRDefault="005D7D61" w:rsidP="006C2018">
      <w:pPr>
        <w:keepNext/>
        <w:widowControl w:val="0"/>
        <w:spacing w:before="120" w:after="120"/>
        <w:ind w:firstLine="562"/>
        <w:jc w:val="both"/>
        <w:rPr>
          <w:i/>
          <w:sz w:val="28"/>
          <w:szCs w:val="28"/>
          <w:lang w:val="nl-NL"/>
        </w:rPr>
      </w:pPr>
      <w:r>
        <w:rPr>
          <w:i/>
          <w:sz w:val="28"/>
          <w:szCs w:val="28"/>
          <w:lang w:val="nl-NL"/>
        </w:rPr>
        <w:t>Căn cứ Luật quản lý</w:t>
      </w:r>
      <w:r w:rsidR="00A17751">
        <w:rPr>
          <w:i/>
          <w:sz w:val="28"/>
          <w:szCs w:val="28"/>
          <w:lang w:val="nl-NL"/>
        </w:rPr>
        <w:t xml:space="preserve"> nợ công số 29/2009/QH11 ngày 17 tháng 6 năm </w:t>
      </w:r>
      <w:r>
        <w:rPr>
          <w:i/>
          <w:sz w:val="28"/>
          <w:szCs w:val="28"/>
          <w:lang w:val="nl-NL"/>
        </w:rPr>
        <w:t>2009;</w:t>
      </w:r>
    </w:p>
    <w:p w:rsidR="00C47763" w:rsidRPr="006C2018" w:rsidRDefault="005D2099" w:rsidP="006C2018">
      <w:pPr>
        <w:keepNext/>
        <w:widowControl w:val="0"/>
        <w:spacing w:before="120" w:after="120"/>
        <w:ind w:firstLine="562"/>
        <w:jc w:val="both"/>
        <w:rPr>
          <w:i/>
          <w:sz w:val="28"/>
          <w:szCs w:val="28"/>
          <w:lang w:val="nl-NL"/>
        </w:rPr>
      </w:pPr>
      <w:r w:rsidRPr="006C2018">
        <w:rPr>
          <w:i/>
          <w:sz w:val="28"/>
          <w:szCs w:val="28"/>
          <w:lang w:val="nl-NL"/>
        </w:rPr>
        <w:t xml:space="preserve">Căn cứ Nghị định số </w:t>
      </w:r>
      <w:r w:rsidR="00665867" w:rsidRPr="006C2018">
        <w:rPr>
          <w:i/>
          <w:sz w:val="28"/>
          <w:szCs w:val="28"/>
          <w:lang w:val="nl-NL"/>
        </w:rPr>
        <w:t>16</w:t>
      </w:r>
      <w:r w:rsidRPr="006C2018">
        <w:rPr>
          <w:i/>
          <w:sz w:val="28"/>
          <w:szCs w:val="28"/>
          <w:lang w:val="nl-NL"/>
        </w:rPr>
        <w:t>/201</w:t>
      </w:r>
      <w:r w:rsidR="00665867" w:rsidRPr="006C2018">
        <w:rPr>
          <w:i/>
          <w:sz w:val="28"/>
          <w:szCs w:val="28"/>
          <w:lang w:val="nl-NL"/>
        </w:rPr>
        <w:t>6</w:t>
      </w:r>
      <w:r w:rsidRPr="006C2018">
        <w:rPr>
          <w:i/>
          <w:sz w:val="28"/>
          <w:szCs w:val="28"/>
          <w:lang w:val="nl-NL"/>
        </w:rPr>
        <w:t xml:space="preserve">/NĐ-CP ngày </w:t>
      </w:r>
      <w:r w:rsidR="00665867" w:rsidRPr="006C2018">
        <w:rPr>
          <w:i/>
          <w:sz w:val="28"/>
          <w:szCs w:val="28"/>
          <w:lang w:val="nl-NL"/>
        </w:rPr>
        <w:t xml:space="preserve">16 </w:t>
      </w:r>
      <w:r w:rsidRPr="006C2018">
        <w:rPr>
          <w:i/>
          <w:sz w:val="28"/>
          <w:szCs w:val="28"/>
          <w:lang w:val="nl-NL"/>
        </w:rPr>
        <w:t xml:space="preserve">tháng </w:t>
      </w:r>
      <w:r w:rsidR="00665867" w:rsidRPr="006C2018">
        <w:rPr>
          <w:i/>
          <w:sz w:val="28"/>
          <w:szCs w:val="28"/>
          <w:lang w:val="nl-NL"/>
        </w:rPr>
        <w:t>3</w:t>
      </w:r>
      <w:r w:rsidRPr="006C2018">
        <w:rPr>
          <w:i/>
          <w:sz w:val="28"/>
          <w:szCs w:val="28"/>
          <w:lang w:val="nl-NL"/>
        </w:rPr>
        <w:t xml:space="preserve"> năm 201</w:t>
      </w:r>
      <w:r w:rsidR="00665867" w:rsidRPr="006C2018">
        <w:rPr>
          <w:i/>
          <w:sz w:val="28"/>
          <w:szCs w:val="28"/>
          <w:lang w:val="nl-NL"/>
        </w:rPr>
        <w:t>6</w:t>
      </w:r>
      <w:r w:rsidRPr="006C2018">
        <w:rPr>
          <w:i/>
          <w:sz w:val="28"/>
          <w:szCs w:val="28"/>
          <w:lang w:val="nl-NL"/>
        </w:rPr>
        <w:t xml:space="preserve"> của Chính phủ về quản lý và sử dụng nguồn hỗ trợ phát triển chính thức (ODA) và nguồn vốn vay ưu đãi của các nhà tài trợ;</w:t>
      </w:r>
    </w:p>
    <w:p w:rsidR="00A5063E" w:rsidRPr="006C2018" w:rsidRDefault="005D2099" w:rsidP="006C2018">
      <w:pPr>
        <w:keepNext/>
        <w:widowControl w:val="0"/>
        <w:spacing w:before="120" w:after="120"/>
        <w:ind w:firstLine="562"/>
        <w:jc w:val="both"/>
        <w:rPr>
          <w:i/>
          <w:sz w:val="28"/>
          <w:szCs w:val="28"/>
          <w:lang w:val="nl-NL"/>
        </w:rPr>
      </w:pPr>
      <w:r w:rsidRPr="006C2018">
        <w:rPr>
          <w:i/>
          <w:sz w:val="28"/>
          <w:szCs w:val="28"/>
          <w:lang w:val="nl-NL"/>
        </w:rPr>
        <w:t>Căn cứ Nghị định số 215/2013/NĐ-CP ngày 23 tháng 12 năm 2013 của Chính phủ quy định chức năng, nhiệm vụ, quyền hạn và cơ cấu tổ chức của Bộ Tài chính;</w:t>
      </w:r>
    </w:p>
    <w:p w:rsidR="003753F3" w:rsidRPr="006C2018" w:rsidRDefault="005D2099" w:rsidP="006C2018">
      <w:pPr>
        <w:keepNext/>
        <w:widowControl w:val="0"/>
        <w:spacing w:before="120" w:after="120"/>
        <w:ind w:firstLine="561"/>
        <w:jc w:val="both"/>
        <w:rPr>
          <w:i/>
          <w:sz w:val="28"/>
          <w:szCs w:val="28"/>
          <w:lang w:val="nl-NL"/>
        </w:rPr>
      </w:pPr>
      <w:r w:rsidRPr="006C2018">
        <w:rPr>
          <w:i/>
          <w:sz w:val="28"/>
          <w:szCs w:val="28"/>
          <w:lang w:val="nl-NL"/>
        </w:rPr>
        <w:t xml:space="preserve">Thực hiện Hiệp định vay vốn số VN14-P6 ký ngày 04 tháng 7 năm 2015 giữa </w:t>
      </w:r>
      <w:r w:rsidR="00A17751" w:rsidRPr="006C2018">
        <w:rPr>
          <w:i/>
          <w:sz w:val="28"/>
          <w:szCs w:val="28"/>
          <w:lang w:val="nl-NL"/>
        </w:rPr>
        <w:t xml:space="preserve">Chính phủ nước Cộng hòa xã hội chủ nghĩa Việt Nam </w:t>
      </w:r>
      <w:r w:rsidR="00A17751">
        <w:rPr>
          <w:i/>
          <w:sz w:val="28"/>
          <w:szCs w:val="28"/>
          <w:lang w:val="nl-NL"/>
        </w:rPr>
        <w:t xml:space="preserve">và </w:t>
      </w:r>
      <w:r w:rsidRPr="006C2018">
        <w:rPr>
          <w:i/>
          <w:sz w:val="28"/>
          <w:szCs w:val="28"/>
          <w:lang w:val="nl-NL"/>
        </w:rPr>
        <w:t xml:space="preserve">Cơ quan Hợp tác Quốc tế Nhật Bản </w:t>
      </w:r>
      <w:r w:rsidR="00AD63D3" w:rsidRPr="006C2018">
        <w:rPr>
          <w:i/>
          <w:sz w:val="28"/>
          <w:szCs w:val="28"/>
          <w:lang w:val="nl-NL"/>
        </w:rPr>
        <w:t xml:space="preserve">(JICA) </w:t>
      </w:r>
      <w:r w:rsidRPr="006C2018">
        <w:rPr>
          <w:i/>
          <w:sz w:val="28"/>
          <w:szCs w:val="28"/>
          <w:lang w:val="nl-NL"/>
        </w:rPr>
        <w:t>cho Dự án Nâng cấp Trường Đại học Cần Thơ;</w:t>
      </w:r>
    </w:p>
    <w:p w:rsidR="00A5063E" w:rsidRPr="006C2018" w:rsidRDefault="005D2099" w:rsidP="006C2018">
      <w:pPr>
        <w:keepNext/>
        <w:widowControl w:val="0"/>
        <w:spacing w:before="120" w:after="120"/>
        <w:ind w:firstLine="562"/>
        <w:jc w:val="both"/>
        <w:rPr>
          <w:i/>
          <w:sz w:val="28"/>
          <w:szCs w:val="28"/>
          <w:lang w:val="nl-NL"/>
        </w:rPr>
      </w:pPr>
      <w:r w:rsidRPr="006C2018">
        <w:rPr>
          <w:i/>
          <w:sz w:val="28"/>
          <w:szCs w:val="28"/>
          <w:lang w:val="nl-NL"/>
        </w:rPr>
        <w:t>Theo đề nghị của Cục trưởng Cục Quản lý nợ và Tài chính đối ngoại;</w:t>
      </w:r>
    </w:p>
    <w:p w:rsidR="00C17915" w:rsidRDefault="005D2099" w:rsidP="00DE25C6">
      <w:pPr>
        <w:keepNext/>
        <w:widowControl w:val="0"/>
        <w:spacing w:before="120" w:after="120"/>
        <w:ind w:firstLine="561"/>
        <w:jc w:val="both"/>
        <w:rPr>
          <w:i/>
          <w:sz w:val="28"/>
          <w:szCs w:val="28"/>
          <w:lang w:val="nl-NL"/>
        </w:rPr>
      </w:pPr>
      <w:r w:rsidRPr="006C2018">
        <w:rPr>
          <w:i/>
          <w:sz w:val="28"/>
          <w:szCs w:val="28"/>
          <w:lang w:val="nl-NL"/>
        </w:rPr>
        <w:t xml:space="preserve">Bộ trưởng Bộ Tài chính ban hành Thông tư hướng dẫn cơ chế quản lý tài chính đối với nguồn vốn vay </w:t>
      </w:r>
      <w:r w:rsidR="005D7D61">
        <w:rPr>
          <w:i/>
          <w:sz w:val="28"/>
          <w:szCs w:val="28"/>
          <w:lang w:val="nl-NL"/>
        </w:rPr>
        <w:t>JICA</w:t>
      </w:r>
      <w:r w:rsidRPr="006C2018">
        <w:rPr>
          <w:i/>
          <w:sz w:val="28"/>
          <w:szCs w:val="28"/>
          <w:lang w:val="nl-NL"/>
        </w:rPr>
        <w:t xml:space="preserve"> cho </w:t>
      </w:r>
      <w:r w:rsidR="00FA40D7" w:rsidRPr="006C2018">
        <w:rPr>
          <w:i/>
          <w:sz w:val="28"/>
          <w:szCs w:val="28"/>
          <w:lang w:val="nl-NL"/>
        </w:rPr>
        <w:t>cho hợp phần ph</w:t>
      </w:r>
      <w:r w:rsidR="00665867" w:rsidRPr="006C2018">
        <w:rPr>
          <w:i/>
          <w:sz w:val="28"/>
          <w:szCs w:val="28"/>
          <w:lang w:val="nl-NL"/>
        </w:rPr>
        <w:t>át triển nguồn nhân lực và hợp phần</w:t>
      </w:r>
      <w:r w:rsidR="00FA40D7" w:rsidRPr="006C2018">
        <w:rPr>
          <w:i/>
          <w:sz w:val="28"/>
          <w:szCs w:val="28"/>
          <w:lang w:val="nl-NL"/>
        </w:rPr>
        <w:t xml:space="preserve"> </w:t>
      </w:r>
      <w:r w:rsidR="004C1BE4" w:rsidRPr="006C2018">
        <w:rPr>
          <w:i/>
          <w:sz w:val="28"/>
          <w:szCs w:val="28"/>
          <w:lang w:val="nl-NL"/>
        </w:rPr>
        <w:t>d</w:t>
      </w:r>
      <w:r w:rsidR="006C024A" w:rsidRPr="006C2018">
        <w:rPr>
          <w:i/>
          <w:sz w:val="28"/>
          <w:szCs w:val="28"/>
          <w:lang w:val="nl-NL"/>
        </w:rPr>
        <w:t xml:space="preserve">ự án </w:t>
      </w:r>
      <w:r w:rsidR="00FD6A27">
        <w:rPr>
          <w:i/>
          <w:sz w:val="28"/>
          <w:szCs w:val="28"/>
          <w:lang w:val="nl-NL"/>
        </w:rPr>
        <w:t xml:space="preserve">nghiên cứu </w:t>
      </w:r>
      <w:r w:rsidR="00FA40D7" w:rsidRPr="006C2018">
        <w:rPr>
          <w:i/>
          <w:sz w:val="28"/>
          <w:szCs w:val="28"/>
          <w:lang w:val="nl-NL"/>
        </w:rPr>
        <w:t>thuộc</w:t>
      </w:r>
      <w:r w:rsidR="00FA40D7" w:rsidRPr="006C2018">
        <w:rPr>
          <w:b/>
          <w:i/>
          <w:sz w:val="28"/>
          <w:szCs w:val="28"/>
          <w:lang w:val="nl-NL"/>
        </w:rPr>
        <w:t xml:space="preserve"> </w:t>
      </w:r>
      <w:r w:rsidRPr="006C2018">
        <w:rPr>
          <w:i/>
          <w:sz w:val="28"/>
          <w:szCs w:val="28"/>
          <w:lang w:val="nl-NL"/>
        </w:rPr>
        <w:t>Dự án Nâng cấp Trường Đại học Cần Thơ.</w:t>
      </w:r>
    </w:p>
    <w:p w:rsidR="00A97A6D" w:rsidRPr="00C17915" w:rsidRDefault="00A97A6D" w:rsidP="00DE25C6">
      <w:pPr>
        <w:keepNext/>
        <w:widowControl w:val="0"/>
        <w:spacing w:before="120" w:after="120"/>
        <w:ind w:firstLine="561"/>
        <w:jc w:val="both"/>
        <w:rPr>
          <w:i/>
          <w:sz w:val="28"/>
          <w:szCs w:val="28"/>
          <w:lang w:val="nl-NL"/>
        </w:rPr>
      </w:pPr>
    </w:p>
    <w:p w:rsidR="00387340" w:rsidRPr="006C2018" w:rsidRDefault="005D2099" w:rsidP="006C2018">
      <w:pPr>
        <w:keepNext/>
        <w:widowControl w:val="0"/>
        <w:spacing w:before="120" w:after="120"/>
        <w:jc w:val="center"/>
        <w:rPr>
          <w:b/>
          <w:sz w:val="28"/>
          <w:szCs w:val="28"/>
          <w:lang w:val="nl-NL"/>
        </w:rPr>
      </w:pPr>
      <w:r w:rsidRPr="006C2018">
        <w:rPr>
          <w:b/>
          <w:sz w:val="28"/>
          <w:szCs w:val="28"/>
          <w:lang w:val="nl-NL"/>
        </w:rPr>
        <w:t>Chương I</w:t>
      </w:r>
      <w:r w:rsidRPr="006C2018">
        <w:rPr>
          <w:b/>
          <w:sz w:val="28"/>
          <w:szCs w:val="28"/>
          <w:lang w:val="nl-NL"/>
        </w:rPr>
        <w:br/>
        <w:t>QUY ĐỊNH CHUNG</w:t>
      </w:r>
    </w:p>
    <w:p w:rsidR="00952A96" w:rsidRPr="006C2018" w:rsidRDefault="005D2099" w:rsidP="00B37F8E">
      <w:pPr>
        <w:keepNext/>
        <w:widowControl w:val="0"/>
        <w:spacing w:before="120" w:after="120"/>
        <w:ind w:firstLine="567"/>
        <w:jc w:val="both"/>
        <w:rPr>
          <w:b/>
          <w:sz w:val="28"/>
          <w:szCs w:val="28"/>
          <w:lang w:val="nl-NL"/>
        </w:rPr>
      </w:pPr>
      <w:r w:rsidRPr="006C2018">
        <w:rPr>
          <w:b/>
          <w:sz w:val="28"/>
          <w:szCs w:val="28"/>
          <w:lang w:val="nl-NL"/>
        </w:rPr>
        <w:t xml:space="preserve">Điều 1. Phạm vi </w:t>
      </w:r>
      <w:r w:rsidR="00A17751">
        <w:rPr>
          <w:b/>
          <w:sz w:val="28"/>
          <w:szCs w:val="28"/>
          <w:lang w:val="nl-NL"/>
        </w:rPr>
        <w:t>điều chỉnh</w:t>
      </w:r>
    </w:p>
    <w:p w:rsidR="0087505F" w:rsidRPr="006C2018" w:rsidRDefault="005D2099" w:rsidP="00B37F8E">
      <w:pPr>
        <w:keepNext/>
        <w:widowControl w:val="0"/>
        <w:spacing w:before="120" w:after="120"/>
        <w:ind w:firstLine="561"/>
        <w:jc w:val="both"/>
        <w:rPr>
          <w:i/>
          <w:sz w:val="28"/>
          <w:szCs w:val="28"/>
          <w:lang w:val="nl-NL"/>
        </w:rPr>
      </w:pPr>
      <w:r w:rsidRPr="006C2018">
        <w:rPr>
          <w:sz w:val="28"/>
          <w:szCs w:val="28"/>
          <w:lang w:val="nl-NL"/>
        </w:rPr>
        <w:t xml:space="preserve">Thông tư này hướng dẫn về định mức chi, thủ tục </w:t>
      </w:r>
      <w:r w:rsidR="00D84D9A" w:rsidRPr="006C2018">
        <w:rPr>
          <w:sz w:val="28"/>
          <w:szCs w:val="28"/>
          <w:lang w:val="nl-NL"/>
        </w:rPr>
        <w:t>rút vốn</w:t>
      </w:r>
      <w:r w:rsidR="005D7D61">
        <w:rPr>
          <w:sz w:val="28"/>
          <w:szCs w:val="28"/>
          <w:lang w:val="nl-NL"/>
        </w:rPr>
        <w:t xml:space="preserve">, công tác kiểm toán, theo dõi, báo cáo, trách nhiệm của các cơ quan, tổ chức và cá nhân liên quan </w:t>
      </w:r>
      <w:r w:rsidR="00D84D9A" w:rsidRPr="006C2018">
        <w:rPr>
          <w:sz w:val="28"/>
          <w:szCs w:val="28"/>
          <w:lang w:val="nl-NL"/>
        </w:rPr>
        <w:t>đối với</w:t>
      </w:r>
      <w:r w:rsidR="005D7D61">
        <w:rPr>
          <w:sz w:val="28"/>
          <w:szCs w:val="28"/>
          <w:lang w:val="nl-NL"/>
        </w:rPr>
        <w:t xml:space="preserve"> việc sử dụng</w:t>
      </w:r>
      <w:r w:rsidRPr="006C2018">
        <w:rPr>
          <w:sz w:val="28"/>
          <w:szCs w:val="28"/>
          <w:lang w:val="nl-NL"/>
        </w:rPr>
        <w:t xml:space="preserve"> nguồn vốn vay JICA</w:t>
      </w:r>
      <w:r w:rsidR="00FB5AEC">
        <w:rPr>
          <w:sz w:val="28"/>
          <w:szCs w:val="28"/>
          <w:lang w:val="nl-NL"/>
        </w:rPr>
        <w:t>,</w:t>
      </w:r>
      <w:r w:rsidRPr="006C2018">
        <w:rPr>
          <w:sz w:val="28"/>
          <w:szCs w:val="28"/>
          <w:lang w:val="nl-NL"/>
        </w:rPr>
        <w:t xml:space="preserve"> thuộc Hiệp định vay vốn số VN14-P6 ký ngày 04 tháng 7 năm 2015 giữa Chính phủ nước Cộng hòa xã hội chủ nghĩa Việt Nam và JICA cho hợp phần phát triển nhân lực</w:t>
      </w:r>
      <w:r w:rsidR="00FB5AEC">
        <w:rPr>
          <w:sz w:val="28"/>
          <w:szCs w:val="28"/>
          <w:lang w:val="nl-NL"/>
        </w:rPr>
        <w:t>,</w:t>
      </w:r>
      <w:r w:rsidRPr="006C2018">
        <w:rPr>
          <w:sz w:val="28"/>
          <w:szCs w:val="28"/>
          <w:lang w:val="nl-NL"/>
        </w:rPr>
        <w:t xml:space="preserve"> và </w:t>
      </w:r>
      <w:r w:rsidR="00665867" w:rsidRPr="006C2018">
        <w:rPr>
          <w:sz w:val="28"/>
          <w:szCs w:val="28"/>
          <w:lang w:val="nl-NL"/>
        </w:rPr>
        <w:t>hợp phần</w:t>
      </w:r>
      <w:r w:rsidRPr="006C2018">
        <w:rPr>
          <w:sz w:val="28"/>
          <w:szCs w:val="28"/>
          <w:lang w:val="nl-NL"/>
        </w:rPr>
        <w:t xml:space="preserve"> </w:t>
      </w:r>
      <w:r w:rsidR="004C1BE4" w:rsidRPr="006C2018">
        <w:rPr>
          <w:sz w:val="28"/>
          <w:szCs w:val="28"/>
          <w:lang w:val="nl-NL"/>
        </w:rPr>
        <w:t>d</w:t>
      </w:r>
      <w:r w:rsidR="006C024A" w:rsidRPr="006C2018">
        <w:rPr>
          <w:sz w:val="28"/>
          <w:szCs w:val="28"/>
          <w:lang w:val="nl-NL"/>
        </w:rPr>
        <w:t xml:space="preserve">ự án </w:t>
      </w:r>
      <w:r w:rsidRPr="006C2018">
        <w:rPr>
          <w:sz w:val="28"/>
          <w:szCs w:val="28"/>
          <w:lang w:val="nl-NL"/>
        </w:rPr>
        <w:t xml:space="preserve">nghiên cứu </w:t>
      </w:r>
      <w:r w:rsidR="00FA40D7" w:rsidRPr="006C2018">
        <w:rPr>
          <w:sz w:val="28"/>
          <w:szCs w:val="28"/>
          <w:lang w:val="nl-NL"/>
        </w:rPr>
        <w:t>thuộc</w:t>
      </w:r>
      <w:r w:rsidRPr="006C2018">
        <w:rPr>
          <w:b/>
          <w:sz w:val="28"/>
          <w:szCs w:val="28"/>
          <w:lang w:val="nl-NL"/>
        </w:rPr>
        <w:t xml:space="preserve"> </w:t>
      </w:r>
      <w:r w:rsidR="00FA40D7" w:rsidRPr="006C2018">
        <w:rPr>
          <w:sz w:val="28"/>
          <w:szCs w:val="28"/>
          <w:lang w:val="nl-NL"/>
        </w:rPr>
        <w:t>Dự án Nâng cấp Trường Đại học Cần Thơ.</w:t>
      </w:r>
    </w:p>
    <w:p w:rsidR="007F65BB" w:rsidRPr="006C2018" w:rsidRDefault="005D2099" w:rsidP="00A97A6D">
      <w:pPr>
        <w:keepNext/>
        <w:widowControl w:val="0"/>
        <w:spacing w:before="240" w:after="240"/>
        <w:ind w:firstLine="567"/>
        <w:jc w:val="both"/>
        <w:rPr>
          <w:b/>
          <w:sz w:val="28"/>
          <w:szCs w:val="28"/>
          <w:lang w:val="nl-NL"/>
        </w:rPr>
      </w:pPr>
      <w:r w:rsidRPr="006C2018">
        <w:rPr>
          <w:b/>
          <w:sz w:val="28"/>
          <w:szCs w:val="28"/>
          <w:lang w:val="nl-NL"/>
        </w:rPr>
        <w:t>Điều 2. Đối tượng áp dụng</w:t>
      </w:r>
    </w:p>
    <w:p w:rsidR="00A97A6D" w:rsidRDefault="005D2099" w:rsidP="00A97A6D">
      <w:pPr>
        <w:keepNext/>
        <w:widowControl w:val="0"/>
        <w:spacing w:before="240" w:after="240"/>
        <w:ind w:firstLine="567"/>
        <w:jc w:val="both"/>
        <w:rPr>
          <w:sz w:val="28"/>
          <w:szCs w:val="28"/>
          <w:lang w:val="nl-NL"/>
        </w:rPr>
      </w:pPr>
      <w:r w:rsidRPr="006C2018">
        <w:rPr>
          <w:sz w:val="28"/>
          <w:szCs w:val="28"/>
          <w:lang w:val="nl-NL"/>
        </w:rPr>
        <w:t>Thông tư này áp dụng đối với các cơ quan, tổ chức, cá nhân liên quan đến việc quản lý, sử dụng nguồn vốn vay JICA cho Dự án Nâng cấp Trường Đại học Cần Thơ.</w:t>
      </w:r>
    </w:p>
    <w:p w:rsidR="00A97A6D" w:rsidRDefault="005D2099" w:rsidP="00DE25C6">
      <w:pPr>
        <w:keepNext/>
        <w:widowControl w:val="0"/>
        <w:spacing w:before="120" w:after="120"/>
        <w:ind w:firstLine="567"/>
        <w:jc w:val="both"/>
        <w:rPr>
          <w:b/>
          <w:sz w:val="28"/>
          <w:szCs w:val="28"/>
          <w:lang w:val="nl-NL"/>
        </w:rPr>
      </w:pPr>
      <w:r w:rsidRPr="006C2018">
        <w:rPr>
          <w:b/>
          <w:sz w:val="28"/>
          <w:szCs w:val="28"/>
          <w:lang w:val="nl-NL"/>
        </w:rPr>
        <w:lastRenderedPageBreak/>
        <w:t>Điều 3. Giải thích từ ngữ</w:t>
      </w:r>
    </w:p>
    <w:p w:rsidR="00E40903" w:rsidRPr="00B37F8E" w:rsidRDefault="005D2099" w:rsidP="00DE25C6">
      <w:pPr>
        <w:keepNext/>
        <w:widowControl w:val="0"/>
        <w:spacing w:before="120" w:after="120"/>
        <w:ind w:firstLine="567"/>
        <w:jc w:val="both"/>
        <w:rPr>
          <w:sz w:val="28"/>
          <w:szCs w:val="28"/>
          <w:lang w:val="nl-NL"/>
        </w:rPr>
      </w:pPr>
      <w:r w:rsidRPr="006C2018">
        <w:rPr>
          <w:sz w:val="28"/>
          <w:szCs w:val="28"/>
          <w:lang w:val="nl-NL"/>
        </w:rPr>
        <w:t>Các khái niệm, thuật ngữ sử dụng trong Thông tư này được hiểu như sau:</w:t>
      </w:r>
    </w:p>
    <w:p w:rsidR="00C94F22" w:rsidRPr="006C2018" w:rsidRDefault="005D2099" w:rsidP="00B37F8E">
      <w:pPr>
        <w:keepNext/>
        <w:widowControl w:val="0"/>
        <w:spacing w:before="120" w:after="120"/>
        <w:ind w:firstLine="567"/>
        <w:jc w:val="both"/>
        <w:rPr>
          <w:sz w:val="28"/>
          <w:szCs w:val="28"/>
          <w:lang w:val="nl-NL"/>
        </w:rPr>
      </w:pPr>
      <w:r w:rsidRPr="006C2018">
        <w:rPr>
          <w:sz w:val="28"/>
          <w:szCs w:val="28"/>
          <w:lang w:val="nl-NL"/>
        </w:rPr>
        <w:t>1. Dự án</w:t>
      </w:r>
      <w:r w:rsidR="00665867" w:rsidRPr="006C2018">
        <w:rPr>
          <w:sz w:val="28"/>
          <w:szCs w:val="28"/>
          <w:lang w:val="nl-NL"/>
        </w:rPr>
        <w:t>:</w:t>
      </w:r>
      <w:r w:rsidRPr="006C2018">
        <w:rPr>
          <w:sz w:val="28"/>
          <w:szCs w:val="28"/>
          <w:lang w:val="nl-NL"/>
        </w:rPr>
        <w:t xml:space="preserve"> là Dự án Nâng cấp Trường Đại học Cần Thơ </w:t>
      </w:r>
      <w:r w:rsidR="00665867" w:rsidRPr="006C2018">
        <w:rPr>
          <w:sz w:val="28"/>
          <w:szCs w:val="28"/>
          <w:lang w:val="nl-NL"/>
        </w:rPr>
        <w:t>được phê duyệt theo Quyết định số</w:t>
      </w:r>
      <w:r w:rsidR="00532C9A" w:rsidRPr="006C2018">
        <w:rPr>
          <w:sz w:val="28"/>
          <w:szCs w:val="28"/>
          <w:lang w:val="nl-NL"/>
        </w:rPr>
        <w:t xml:space="preserve"> </w:t>
      </w:r>
      <w:r w:rsidR="00FD6A27">
        <w:rPr>
          <w:sz w:val="28"/>
          <w:szCs w:val="28"/>
          <w:lang w:val="pt-BR"/>
        </w:rPr>
        <w:t xml:space="preserve">938/QĐ-BGDĐT ngày 27 tháng 3 năm </w:t>
      </w:r>
      <w:r w:rsidR="004359CA">
        <w:rPr>
          <w:sz w:val="28"/>
          <w:szCs w:val="28"/>
          <w:lang w:val="pt-BR"/>
        </w:rPr>
        <w:t>2015</w:t>
      </w:r>
      <w:r w:rsidR="00665867" w:rsidRPr="006C2018">
        <w:rPr>
          <w:sz w:val="28"/>
          <w:szCs w:val="28"/>
          <w:lang w:val="nl-NL"/>
        </w:rPr>
        <w:t xml:space="preserve"> </w:t>
      </w:r>
      <w:r w:rsidR="00532C9A" w:rsidRPr="006C2018">
        <w:rPr>
          <w:sz w:val="28"/>
          <w:szCs w:val="28"/>
          <w:lang w:val="nl-NL"/>
        </w:rPr>
        <w:t>của Bộ Giáo dục và Đào tạo.</w:t>
      </w:r>
    </w:p>
    <w:p w:rsidR="00DD6CCA" w:rsidRPr="006C2018" w:rsidRDefault="005D2099" w:rsidP="00B37F8E">
      <w:pPr>
        <w:keepNext/>
        <w:widowControl w:val="0"/>
        <w:spacing w:before="120" w:after="120"/>
        <w:ind w:firstLine="567"/>
        <w:jc w:val="both"/>
        <w:rPr>
          <w:sz w:val="28"/>
          <w:szCs w:val="28"/>
          <w:lang w:val="nl-NL"/>
        </w:rPr>
      </w:pPr>
      <w:r w:rsidRPr="006C2018">
        <w:rPr>
          <w:sz w:val="28"/>
          <w:szCs w:val="28"/>
          <w:lang w:val="nl-NL"/>
        </w:rPr>
        <w:t xml:space="preserve">2. </w:t>
      </w:r>
      <w:r w:rsidR="005D7D61">
        <w:rPr>
          <w:sz w:val="28"/>
          <w:szCs w:val="28"/>
          <w:lang w:val="nl-NL"/>
        </w:rPr>
        <w:t>JICA</w:t>
      </w:r>
      <w:r w:rsidR="00665867" w:rsidRPr="006C2018">
        <w:rPr>
          <w:sz w:val="28"/>
          <w:szCs w:val="28"/>
          <w:lang w:val="nl-NL"/>
        </w:rPr>
        <w:t>:</w:t>
      </w:r>
      <w:r w:rsidRPr="006C2018">
        <w:rPr>
          <w:sz w:val="28"/>
          <w:szCs w:val="28"/>
          <w:lang w:val="nl-NL"/>
        </w:rPr>
        <w:t xml:space="preserve"> là Cơ quan Hợp tác Quốc t</w:t>
      </w:r>
      <w:r w:rsidR="005D7D61">
        <w:rPr>
          <w:sz w:val="28"/>
          <w:szCs w:val="28"/>
          <w:lang w:val="nl-NL"/>
        </w:rPr>
        <w:t>ế Nhật Bản</w:t>
      </w:r>
      <w:r w:rsidRPr="006C2018">
        <w:rPr>
          <w:sz w:val="28"/>
          <w:szCs w:val="28"/>
          <w:lang w:val="nl-NL"/>
        </w:rPr>
        <w:t>.</w:t>
      </w:r>
    </w:p>
    <w:p w:rsidR="00E40903" w:rsidRDefault="005D2099" w:rsidP="00B37F8E">
      <w:pPr>
        <w:keepNext/>
        <w:widowControl w:val="0"/>
        <w:spacing w:before="120" w:after="120"/>
        <w:ind w:firstLine="567"/>
        <w:jc w:val="both"/>
        <w:rPr>
          <w:sz w:val="28"/>
          <w:szCs w:val="28"/>
          <w:lang w:val="nl-NL"/>
        </w:rPr>
      </w:pPr>
      <w:r w:rsidRPr="006C2018">
        <w:rPr>
          <w:sz w:val="28"/>
          <w:szCs w:val="28"/>
          <w:lang w:val="nl-NL"/>
        </w:rPr>
        <w:t xml:space="preserve">3. Hiệp định </w:t>
      </w:r>
      <w:r w:rsidR="00665867" w:rsidRPr="006C2018">
        <w:rPr>
          <w:sz w:val="28"/>
          <w:szCs w:val="28"/>
          <w:lang w:val="nl-NL"/>
        </w:rPr>
        <w:t xml:space="preserve">vay: </w:t>
      </w:r>
      <w:r w:rsidRPr="006C2018">
        <w:rPr>
          <w:sz w:val="28"/>
          <w:szCs w:val="28"/>
          <w:lang w:val="nl-NL"/>
        </w:rPr>
        <w:t xml:space="preserve">là Hiệp định vay vốn số VN14-P6 ký ngày </w:t>
      </w:r>
      <w:r w:rsidR="00FD6A27">
        <w:rPr>
          <w:sz w:val="28"/>
          <w:szCs w:val="28"/>
          <w:lang w:val="nl-NL"/>
        </w:rPr>
        <w:t xml:space="preserve">04 tháng 7 năm </w:t>
      </w:r>
      <w:r w:rsidR="005B4B02" w:rsidRPr="006C2018">
        <w:rPr>
          <w:sz w:val="28"/>
          <w:szCs w:val="28"/>
          <w:lang w:val="nl-NL"/>
        </w:rPr>
        <w:t>2015</w:t>
      </w:r>
      <w:r w:rsidRPr="006C2018">
        <w:rPr>
          <w:sz w:val="28"/>
          <w:szCs w:val="28"/>
          <w:lang w:val="nl-NL"/>
        </w:rPr>
        <w:t xml:space="preserve"> giữa Chính phủ nước Cộng hòa xã hội chủ nghĩa Việt Nam và JICA cho Dự án.</w:t>
      </w:r>
    </w:p>
    <w:p w:rsidR="005D7D61" w:rsidRPr="006C2018" w:rsidRDefault="005D7D61" w:rsidP="00B37F8E">
      <w:pPr>
        <w:keepNext/>
        <w:widowControl w:val="0"/>
        <w:spacing w:before="120" w:after="120"/>
        <w:ind w:firstLine="567"/>
        <w:jc w:val="both"/>
        <w:rPr>
          <w:sz w:val="28"/>
          <w:szCs w:val="28"/>
          <w:lang w:val="nl-NL"/>
        </w:rPr>
      </w:pPr>
      <w:r>
        <w:rPr>
          <w:sz w:val="28"/>
          <w:szCs w:val="28"/>
          <w:lang w:val="nl-NL"/>
        </w:rPr>
        <w:t>4. Vốn vay JICA: là nguồn vốn Chính phủ vay JICA cho Dự án theo Hiệp định vay.</w:t>
      </w:r>
    </w:p>
    <w:p w:rsidR="00E40903" w:rsidRPr="006C2018" w:rsidRDefault="005D7D61" w:rsidP="00B37F8E">
      <w:pPr>
        <w:keepNext/>
        <w:widowControl w:val="0"/>
        <w:spacing w:before="120" w:after="120"/>
        <w:ind w:firstLine="567"/>
        <w:jc w:val="both"/>
        <w:rPr>
          <w:sz w:val="28"/>
          <w:szCs w:val="28"/>
          <w:lang w:val="nl-NL"/>
        </w:rPr>
      </w:pPr>
      <w:r>
        <w:rPr>
          <w:sz w:val="28"/>
          <w:szCs w:val="28"/>
          <w:lang w:val="nl-NL"/>
        </w:rPr>
        <w:t>5</w:t>
      </w:r>
      <w:r w:rsidR="005D2099" w:rsidRPr="006C2018">
        <w:rPr>
          <w:sz w:val="28"/>
          <w:szCs w:val="28"/>
          <w:lang w:val="nl-NL"/>
        </w:rPr>
        <w:t>. Cơ quan chủ quản Dự án</w:t>
      </w:r>
      <w:r w:rsidR="00F416B2" w:rsidRPr="006C2018">
        <w:rPr>
          <w:sz w:val="28"/>
          <w:szCs w:val="28"/>
          <w:lang w:val="nl-NL"/>
        </w:rPr>
        <w:t>:</w:t>
      </w:r>
      <w:r w:rsidR="005D2099" w:rsidRPr="006C2018">
        <w:rPr>
          <w:sz w:val="28"/>
          <w:szCs w:val="28"/>
          <w:lang w:val="nl-NL"/>
        </w:rPr>
        <w:t xml:space="preserve"> là Bộ Giáo dục và Đào tạo.</w:t>
      </w:r>
    </w:p>
    <w:p w:rsidR="00E40903" w:rsidRPr="006C2018" w:rsidRDefault="005D7D61" w:rsidP="00B37F8E">
      <w:pPr>
        <w:keepNext/>
        <w:widowControl w:val="0"/>
        <w:spacing w:before="120" w:after="120"/>
        <w:ind w:firstLine="567"/>
        <w:jc w:val="both"/>
        <w:rPr>
          <w:sz w:val="28"/>
          <w:szCs w:val="28"/>
          <w:lang w:val="nl-NL"/>
        </w:rPr>
      </w:pPr>
      <w:r>
        <w:rPr>
          <w:sz w:val="28"/>
          <w:szCs w:val="28"/>
          <w:lang w:val="nl-NL"/>
        </w:rPr>
        <w:t>6</w:t>
      </w:r>
      <w:r w:rsidR="005D2099" w:rsidRPr="006C2018">
        <w:rPr>
          <w:sz w:val="28"/>
          <w:szCs w:val="28"/>
          <w:lang w:val="nl-NL"/>
        </w:rPr>
        <w:t xml:space="preserve">. </w:t>
      </w:r>
      <w:r w:rsidR="00665867" w:rsidRPr="006C2018">
        <w:rPr>
          <w:sz w:val="28"/>
          <w:szCs w:val="28"/>
          <w:lang w:val="nl-NL"/>
        </w:rPr>
        <w:t xml:space="preserve"> Chủ Dự án:</w:t>
      </w:r>
      <w:r w:rsidR="005D2099" w:rsidRPr="006C2018">
        <w:rPr>
          <w:sz w:val="28"/>
          <w:szCs w:val="28"/>
          <w:lang w:val="nl-NL"/>
        </w:rPr>
        <w:t xml:space="preserve"> là Trường Đại học Cần Thơ.</w:t>
      </w:r>
    </w:p>
    <w:p w:rsidR="000100C2" w:rsidRPr="006C2018" w:rsidRDefault="005D7D61" w:rsidP="00B37F8E">
      <w:pPr>
        <w:keepNext/>
        <w:widowControl w:val="0"/>
        <w:tabs>
          <w:tab w:val="left" w:pos="720"/>
        </w:tabs>
        <w:spacing w:before="120" w:after="120"/>
        <w:ind w:firstLine="567"/>
        <w:jc w:val="both"/>
        <w:rPr>
          <w:sz w:val="28"/>
          <w:szCs w:val="28"/>
          <w:lang w:val="nl-NL"/>
        </w:rPr>
      </w:pPr>
      <w:r>
        <w:rPr>
          <w:sz w:val="28"/>
          <w:szCs w:val="28"/>
          <w:lang w:val="nl-NL"/>
        </w:rPr>
        <w:t>7</w:t>
      </w:r>
      <w:r w:rsidR="005D2099" w:rsidRPr="006C2018">
        <w:rPr>
          <w:sz w:val="28"/>
          <w:szCs w:val="28"/>
          <w:lang w:val="nl-NL"/>
        </w:rPr>
        <w:t>. Ban quản lý dự án</w:t>
      </w:r>
      <w:r w:rsidR="00665867" w:rsidRPr="006C2018">
        <w:rPr>
          <w:sz w:val="28"/>
          <w:szCs w:val="28"/>
          <w:lang w:val="nl-NL"/>
        </w:rPr>
        <w:t>:</w:t>
      </w:r>
      <w:r w:rsidR="005D2099" w:rsidRPr="006C2018">
        <w:rPr>
          <w:sz w:val="28"/>
          <w:szCs w:val="28"/>
          <w:lang w:val="nl-NL"/>
        </w:rPr>
        <w:t xml:space="preserve"> là Ban Quản lý dự án Nâng cấp Trường Đại học Cần Thơ do Trường Đại học Cần Thơ thành lập</w:t>
      </w:r>
      <w:r w:rsidR="00665867" w:rsidRPr="006C2018">
        <w:rPr>
          <w:sz w:val="28"/>
          <w:szCs w:val="28"/>
          <w:lang w:val="nl-NL"/>
        </w:rPr>
        <w:t xml:space="preserve"> theo Quyết định số </w:t>
      </w:r>
      <w:r w:rsidR="00FD6A27">
        <w:rPr>
          <w:sz w:val="28"/>
          <w:szCs w:val="28"/>
          <w:lang w:val="nl-NL"/>
        </w:rPr>
        <w:t xml:space="preserve">1179/QĐ-ĐHCT ngày 24 tháng 4 năm </w:t>
      </w:r>
      <w:r w:rsidR="004A4D46" w:rsidRPr="006C2018">
        <w:rPr>
          <w:sz w:val="28"/>
          <w:szCs w:val="28"/>
          <w:lang w:val="nl-NL"/>
        </w:rPr>
        <w:t xml:space="preserve">2015 </w:t>
      </w:r>
      <w:r w:rsidR="00665867" w:rsidRPr="006C2018">
        <w:rPr>
          <w:sz w:val="28"/>
          <w:szCs w:val="28"/>
          <w:lang w:val="nl-NL"/>
        </w:rPr>
        <w:t>và các Quyết định sửa đổi, bổ sung (nếu có)</w:t>
      </w:r>
      <w:r>
        <w:rPr>
          <w:sz w:val="28"/>
          <w:szCs w:val="28"/>
          <w:lang w:val="nl-NL"/>
        </w:rPr>
        <w:t xml:space="preserve"> (sau đây gọi tắt</w:t>
      </w:r>
      <w:r w:rsidR="005D2099" w:rsidRPr="006C2018">
        <w:rPr>
          <w:sz w:val="28"/>
          <w:szCs w:val="28"/>
          <w:lang w:val="nl-NL"/>
        </w:rPr>
        <w:t xml:space="preserve"> là Ban QLDA).</w:t>
      </w:r>
    </w:p>
    <w:p w:rsidR="00915F0F" w:rsidRPr="006C2018" w:rsidRDefault="005D7D61" w:rsidP="00B37F8E">
      <w:pPr>
        <w:keepNext/>
        <w:widowControl w:val="0"/>
        <w:tabs>
          <w:tab w:val="left" w:pos="720"/>
        </w:tabs>
        <w:spacing w:before="120" w:after="120"/>
        <w:ind w:firstLine="567"/>
        <w:jc w:val="both"/>
        <w:rPr>
          <w:sz w:val="28"/>
          <w:szCs w:val="28"/>
          <w:lang w:val="nl-NL"/>
        </w:rPr>
      </w:pPr>
      <w:r>
        <w:rPr>
          <w:sz w:val="28"/>
          <w:szCs w:val="28"/>
          <w:lang w:val="nl-NL"/>
        </w:rPr>
        <w:t>8</w:t>
      </w:r>
      <w:r w:rsidR="005D2099" w:rsidRPr="006C2018">
        <w:rPr>
          <w:sz w:val="28"/>
          <w:szCs w:val="28"/>
          <w:lang w:val="nl-NL"/>
        </w:rPr>
        <w:t>. Các trường đại học đối tác của Nhật Bản</w:t>
      </w:r>
      <w:r w:rsidR="00665867" w:rsidRPr="006C2018">
        <w:rPr>
          <w:sz w:val="28"/>
          <w:szCs w:val="28"/>
          <w:lang w:val="nl-NL"/>
        </w:rPr>
        <w:t>:</w:t>
      </w:r>
      <w:r w:rsidR="005D2099" w:rsidRPr="006C2018">
        <w:rPr>
          <w:sz w:val="28"/>
          <w:szCs w:val="28"/>
          <w:lang w:val="nl-NL"/>
        </w:rPr>
        <w:t xml:space="preserve"> là các trường đại học được qu</w:t>
      </w:r>
      <w:r w:rsidR="00F416B2" w:rsidRPr="006C2018">
        <w:rPr>
          <w:sz w:val="28"/>
          <w:szCs w:val="28"/>
          <w:lang w:val="nl-NL"/>
        </w:rPr>
        <w:t>y</w:t>
      </w:r>
      <w:r w:rsidR="005D2099" w:rsidRPr="006C2018">
        <w:rPr>
          <w:sz w:val="28"/>
          <w:szCs w:val="28"/>
          <w:lang w:val="nl-NL"/>
        </w:rPr>
        <w:t xml:space="preserve"> định tại báo cáo nghiên cứu khả thi dự án “Nâng cấp trường Đại học Cần Thơ”</w:t>
      </w:r>
      <w:r w:rsidR="00C50532" w:rsidRPr="006C2018">
        <w:rPr>
          <w:color w:val="00B050"/>
          <w:sz w:val="28"/>
          <w:szCs w:val="28"/>
          <w:lang w:val="nl-NL"/>
        </w:rPr>
        <w:t xml:space="preserve"> </w:t>
      </w:r>
      <w:r w:rsidR="00FA40D7" w:rsidRPr="006C2018">
        <w:rPr>
          <w:sz w:val="28"/>
          <w:szCs w:val="28"/>
          <w:lang w:val="nl-NL"/>
        </w:rPr>
        <w:t xml:space="preserve">được Bộ Giáo dục và Đào tạo phê duyệt theo quyết định số 938/QĐ-BGDĐT ngày </w:t>
      </w:r>
      <w:r w:rsidR="00FD6A27">
        <w:rPr>
          <w:sz w:val="28"/>
          <w:szCs w:val="28"/>
          <w:lang w:val="nl-NL"/>
        </w:rPr>
        <w:t xml:space="preserve">27 tháng 3 năm </w:t>
      </w:r>
      <w:r w:rsidR="004359CA">
        <w:rPr>
          <w:sz w:val="28"/>
          <w:szCs w:val="28"/>
          <w:lang w:val="nl-NL"/>
        </w:rPr>
        <w:t>2015</w:t>
      </w:r>
      <w:r w:rsidR="00FA40D7" w:rsidRPr="006C2018">
        <w:rPr>
          <w:sz w:val="28"/>
          <w:szCs w:val="28"/>
          <w:lang w:val="nl-NL"/>
        </w:rPr>
        <w:t>; trong trường hợp có thay đổi trường đại học</w:t>
      </w:r>
      <w:r w:rsidR="00F416B2" w:rsidRPr="006C2018">
        <w:rPr>
          <w:sz w:val="28"/>
          <w:szCs w:val="28"/>
          <w:lang w:val="nl-NL"/>
        </w:rPr>
        <w:t xml:space="preserve"> đối tác thì phải được </w:t>
      </w:r>
      <w:r w:rsidR="008E1807" w:rsidRPr="006C2018">
        <w:rPr>
          <w:sz w:val="28"/>
          <w:szCs w:val="28"/>
          <w:lang w:val="nl-NL"/>
        </w:rPr>
        <w:t>cơ quan có thẩm quyền phê duyệt.</w:t>
      </w:r>
    </w:p>
    <w:p w:rsidR="008050EA" w:rsidRPr="006C2018" w:rsidRDefault="005D7D61" w:rsidP="00B37F8E">
      <w:pPr>
        <w:keepNext/>
        <w:widowControl w:val="0"/>
        <w:tabs>
          <w:tab w:val="left" w:pos="720"/>
        </w:tabs>
        <w:spacing w:before="120" w:after="120"/>
        <w:ind w:firstLine="567"/>
        <w:jc w:val="both"/>
        <w:rPr>
          <w:color w:val="FF0000"/>
          <w:sz w:val="28"/>
          <w:szCs w:val="28"/>
          <w:lang w:val="nl-NL"/>
        </w:rPr>
      </w:pPr>
      <w:r>
        <w:rPr>
          <w:sz w:val="28"/>
          <w:szCs w:val="28"/>
          <w:lang w:val="nl-NL"/>
        </w:rPr>
        <w:t>9</w:t>
      </w:r>
      <w:r w:rsidR="005D2099" w:rsidRPr="006C2018">
        <w:rPr>
          <w:sz w:val="28"/>
          <w:szCs w:val="28"/>
          <w:lang w:val="nl-NL"/>
        </w:rPr>
        <w:t>. Học viên</w:t>
      </w:r>
      <w:r w:rsidR="00665867" w:rsidRPr="006C2018">
        <w:rPr>
          <w:sz w:val="28"/>
          <w:szCs w:val="28"/>
          <w:lang w:val="nl-NL"/>
        </w:rPr>
        <w:t>:</w:t>
      </w:r>
      <w:r w:rsidR="005D2099" w:rsidRPr="006C2018">
        <w:rPr>
          <w:sz w:val="28"/>
          <w:szCs w:val="28"/>
          <w:lang w:val="nl-NL"/>
        </w:rPr>
        <w:t xml:space="preserve"> là các viên chức của Trường Đại học Cần Thơ </w:t>
      </w:r>
      <w:r w:rsidR="00665867" w:rsidRPr="006C2018">
        <w:rPr>
          <w:sz w:val="28"/>
          <w:szCs w:val="28"/>
          <w:lang w:val="nl-NL"/>
        </w:rPr>
        <w:t>được</w:t>
      </w:r>
      <w:r w:rsidR="005D2099" w:rsidRPr="006C2018">
        <w:rPr>
          <w:sz w:val="28"/>
          <w:szCs w:val="28"/>
          <w:lang w:val="nl-NL"/>
        </w:rPr>
        <w:t xml:space="preserve"> Trường Đại học Cần Thơ lựa chọn, ký hợp đồng </w:t>
      </w:r>
      <w:r>
        <w:rPr>
          <w:sz w:val="28"/>
          <w:szCs w:val="28"/>
          <w:lang w:val="nl-NL"/>
        </w:rPr>
        <w:t>tuyển dụng viên chức</w:t>
      </w:r>
      <w:r w:rsidR="005D2099" w:rsidRPr="006C2018">
        <w:rPr>
          <w:sz w:val="28"/>
          <w:szCs w:val="28"/>
          <w:lang w:val="nl-NL"/>
        </w:rPr>
        <w:t xml:space="preserve"> và cử đi học tại Nhật Bản </w:t>
      </w:r>
      <w:r w:rsidR="00F416B2" w:rsidRPr="006C2018">
        <w:rPr>
          <w:sz w:val="28"/>
          <w:szCs w:val="28"/>
          <w:lang w:val="nl-NL"/>
        </w:rPr>
        <w:t>theo các Quyết định của Trường Đại học Cần Thơ</w:t>
      </w:r>
      <w:r w:rsidR="005B4B02" w:rsidRPr="006C2018">
        <w:rPr>
          <w:sz w:val="28"/>
          <w:szCs w:val="28"/>
          <w:lang w:val="nl-NL"/>
        </w:rPr>
        <w:t>.</w:t>
      </w:r>
      <w:r w:rsidR="00FA40D7" w:rsidRPr="006C2018">
        <w:rPr>
          <w:color w:val="FF0000"/>
          <w:sz w:val="28"/>
          <w:szCs w:val="28"/>
          <w:lang w:val="nl-NL"/>
        </w:rPr>
        <w:t xml:space="preserve"> </w:t>
      </w:r>
    </w:p>
    <w:p w:rsidR="00614D9A" w:rsidRPr="006C2018" w:rsidRDefault="00FB76AE" w:rsidP="00B37F8E">
      <w:pPr>
        <w:keepNext/>
        <w:widowControl w:val="0"/>
        <w:tabs>
          <w:tab w:val="left" w:pos="720"/>
        </w:tabs>
        <w:spacing w:before="120" w:after="120"/>
        <w:ind w:firstLine="426"/>
        <w:jc w:val="both"/>
        <w:rPr>
          <w:sz w:val="28"/>
          <w:szCs w:val="28"/>
          <w:lang w:val="nl-NL"/>
        </w:rPr>
      </w:pPr>
      <w:r w:rsidRPr="006C2018">
        <w:rPr>
          <w:sz w:val="28"/>
          <w:szCs w:val="28"/>
          <w:lang w:val="nl-NL"/>
        </w:rPr>
        <w:t xml:space="preserve"> </w:t>
      </w:r>
      <w:r w:rsidR="005D7D61">
        <w:rPr>
          <w:sz w:val="28"/>
          <w:szCs w:val="28"/>
          <w:lang w:val="nl-NL"/>
        </w:rPr>
        <w:t>10</w:t>
      </w:r>
      <w:r w:rsidR="005D2099" w:rsidRPr="006C2018">
        <w:rPr>
          <w:sz w:val="28"/>
          <w:szCs w:val="28"/>
          <w:lang w:val="nl-NL"/>
        </w:rPr>
        <w:t>. Hợp phần phát triển nguồn nhân lực bao gồm</w:t>
      </w:r>
      <w:r w:rsidR="00665867" w:rsidRPr="006C2018">
        <w:rPr>
          <w:sz w:val="28"/>
          <w:szCs w:val="28"/>
          <w:lang w:val="nl-NL"/>
        </w:rPr>
        <w:t>:</w:t>
      </w:r>
      <w:r w:rsidR="005D2099" w:rsidRPr="006C2018">
        <w:rPr>
          <w:sz w:val="28"/>
          <w:szCs w:val="28"/>
          <w:lang w:val="nl-NL"/>
        </w:rPr>
        <w:t xml:space="preserve"> các khóa đào tạo tiến sĩ</w:t>
      </w:r>
      <w:r w:rsidR="005B4B02" w:rsidRPr="006C2018">
        <w:rPr>
          <w:sz w:val="28"/>
          <w:szCs w:val="28"/>
          <w:lang w:val="nl-NL"/>
        </w:rPr>
        <w:t>, thạc sĩ và</w:t>
      </w:r>
      <w:r w:rsidR="005D2099" w:rsidRPr="006C2018">
        <w:rPr>
          <w:sz w:val="28"/>
          <w:szCs w:val="28"/>
          <w:lang w:val="nl-NL"/>
        </w:rPr>
        <w:t xml:space="preserve"> đào tạo, </w:t>
      </w:r>
      <w:r w:rsidR="001271CC" w:rsidRPr="006C2018">
        <w:rPr>
          <w:sz w:val="28"/>
          <w:szCs w:val="28"/>
          <w:lang w:val="nl-NL"/>
        </w:rPr>
        <w:t>nghiên cứu ngắn hạn tại Nhật Bản</w:t>
      </w:r>
      <w:r w:rsidR="005D2099" w:rsidRPr="006C2018">
        <w:rPr>
          <w:sz w:val="28"/>
          <w:szCs w:val="28"/>
          <w:lang w:val="nl-NL"/>
        </w:rPr>
        <w:t xml:space="preserve">. </w:t>
      </w:r>
    </w:p>
    <w:p w:rsidR="00DC486A" w:rsidRPr="006C2018" w:rsidRDefault="005D7D61" w:rsidP="00B37F8E">
      <w:pPr>
        <w:keepNext/>
        <w:widowControl w:val="0"/>
        <w:tabs>
          <w:tab w:val="left" w:pos="720"/>
        </w:tabs>
        <w:spacing w:before="120" w:after="120"/>
        <w:ind w:firstLine="426"/>
        <w:jc w:val="both"/>
        <w:rPr>
          <w:sz w:val="28"/>
          <w:szCs w:val="28"/>
          <w:lang w:val="nl-NL"/>
        </w:rPr>
      </w:pPr>
      <w:r>
        <w:rPr>
          <w:sz w:val="28"/>
          <w:szCs w:val="28"/>
          <w:lang w:val="nl-NL"/>
        </w:rPr>
        <w:t>11</w:t>
      </w:r>
      <w:r w:rsidR="005D2099" w:rsidRPr="006C2018">
        <w:rPr>
          <w:sz w:val="28"/>
          <w:szCs w:val="28"/>
          <w:lang w:val="nl-NL"/>
        </w:rPr>
        <w:t xml:space="preserve">. </w:t>
      </w:r>
      <w:r w:rsidR="00665867" w:rsidRPr="006C2018">
        <w:rPr>
          <w:sz w:val="28"/>
          <w:szCs w:val="28"/>
          <w:lang w:val="nl-NL"/>
        </w:rPr>
        <w:t>Hợp phần</w:t>
      </w:r>
      <w:r w:rsidR="004C1BE4" w:rsidRPr="006C2018">
        <w:rPr>
          <w:sz w:val="28"/>
          <w:szCs w:val="28"/>
          <w:lang w:val="nl-NL"/>
        </w:rPr>
        <w:t xml:space="preserve"> d</w:t>
      </w:r>
      <w:r w:rsidR="006C024A" w:rsidRPr="006C2018">
        <w:rPr>
          <w:sz w:val="28"/>
          <w:szCs w:val="28"/>
          <w:lang w:val="nl-NL"/>
        </w:rPr>
        <w:t>ự án</w:t>
      </w:r>
      <w:r w:rsidR="00665867" w:rsidRPr="006C2018">
        <w:rPr>
          <w:sz w:val="28"/>
          <w:szCs w:val="28"/>
          <w:lang w:val="nl-NL"/>
        </w:rPr>
        <w:t xml:space="preserve"> </w:t>
      </w:r>
      <w:r w:rsidR="005D2099" w:rsidRPr="006C2018">
        <w:rPr>
          <w:sz w:val="28"/>
          <w:szCs w:val="28"/>
          <w:lang w:val="nl-NL"/>
        </w:rPr>
        <w:t>nghiên cứu: là hợp phần hợp tác nghiên cứu trong lĩnh vực nô</w:t>
      </w:r>
      <w:r w:rsidR="007A5D27" w:rsidRPr="006C2018">
        <w:rPr>
          <w:sz w:val="28"/>
          <w:szCs w:val="28"/>
          <w:lang w:val="nl-NL"/>
        </w:rPr>
        <w:t>ng nghiệp, thủy sản, môi trường</w:t>
      </w:r>
      <w:r w:rsidR="00665867" w:rsidRPr="006C2018">
        <w:rPr>
          <w:sz w:val="28"/>
          <w:szCs w:val="28"/>
          <w:lang w:val="nl-NL"/>
        </w:rPr>
        <w:t xml:space="preserve"> và các lĩnh vực liên quan theo </w:t>
      </w:r>
      <w:r w:rsidR="00591CBB">
        <w:rPr>
          <w:sz w:val="28"/>
          <w:szCs w:val="28"/>
          <w:lang w:val="nl-NL"/>
        </w:rPr>
        <w:t>Thỏa thuận</w:t>
      </w:r>
      <w:r>
        <w:rPr>
          <w:sz w:val="28"/>
          <w:szCs w:val="28"/>
          <w:lang w:val="nl-NL"/>
        </w:rPr>
        <w:t xml:space="preserve"> giữa Trường Đại học Cần Thơ và các trường đại học </w:t>
      </w:r>
      <w:r w:rsidR="00EC0961">
        <w:rPr>
          <w:sz w:val="28"/>
          <w:szCs w:val="28"/>
          <w:lang w:val="nl-NL"/>
        </w:rPr>
        <w:t>đối tác của Nhật Bản</w:t>
      </w:r>
      <w:r w:rsidR="00665867" w:rsidRPr="006C2018">
        <w:rPr>
          <w:sz w:val="28"/>
          <w:szCs w:val="28"/>
          <w:lang w:val="nl-NL"/>
        </w:rPr>
        <w:t>.</w:t>
      </w:r>
      <w:r w:rsidR="005D2099" w:rsidRPr="006C2018">
        <w:rPr>
          <w:sz w:val="28"/>
          <w:szCs w:val="28"/>
          <w:lang w:val="nl-NL"/>
        </w:rPr>
        <w:t xml:space="preserve"> </w:t>
      </w:r>
    </w:p>
    <w:p w:rsidR="0087505F" w:rsidRPr="006C2018" w:rsidRDefault="005D2099" w:rsidP="00B37F8E">
      <w:pPr>
        <w:keepNext/>
        <w:widowControl w:val="0"/>
        <w:tabs>
          <w:tab w:val="left" w:pos="720"/>
        </w:tabs>
        <w:spacing w:before="120" w:after="120"/>
        <w:ind w:firstLine="426"/>
        <w:jc w:val="both"/>
        <w:rPr>
          <w:sz w:val="28"/>
          <w:szCs w:val="28"/>
          <w:lang w:val="nl-NL"/>
        </w:rPr>
      </w:pPr>
      <w:r w:rsidRPr="006C2018">
        <w:rPr>
          <w:sz w:val="28"/>
          <w:szCs w:val="28"/>
          <w:lang w:val="nl-NL"/>
        </w:rPr>
        <w:t>1</w:t>
      </w:r>
      <w:r w:rsidR="005D7D61">
        <w:rPr>
          <w:sz w:val="28"/>
          <w:szCs w:val="28"/>
          <w:lang w:val="nl-NL"/>
        </w:rPr>
        <w:t>2</w:t>
      </w:r>
      <w:r w:rsidR="00FD6A27">
        <w:rPr>
          <w:sz w:val="28"/>
          <w:szCs w:val="28"/>
          <w:lang w:val="nl-NL"/>
        </w:rPr>
        <w:t>. Ngân hàng phục vụ d</w:t>
      </w:r>
      <w:r w:rsidRPr="006C2018">
        <w:rPr>
          <w:sz w:val="28"/>
          <w:szCs w:val="28"/>
          <w:lang w:val="nl-NL"/>
        </w:rPr>
        <w:t>ự án</w:t>
      </w:r>
      <w:r w:rsidR="00665867" w:rsidRPr="006C2018">
        <w:rPr>
          <w:sz w:val="28"/>
          <w:szCs w:val="28"/>
          <w:lang w:val="nl-NL"/>
        </w:rPr>
        <w:t>:</w:t>
      </w:r>
      <w:r w:rsidRPr="006C2018">
        <w:rPr>
          <w:sz w:val="28"/>
          <w:szCs w:val="28"/>
          <w:lang w:val="nl-NL"/>
        </w:rPr>
        <w:t xml:space="preserve"> là Ngân hàng </w:t>
      </w:r>
      <w:r w:rsidR="00FA40D7" w:rsidRPr="006C2018">
        <w:rPr>
          <w:sz w:val="28"/>
          <w:szCs w:val="28"/>
          <w:lang w:val="nl-NL"/>
        </w:rPr>
        <w:t>TMCP</w:t>
      </w:r>
      <w:r w:rsidR="005B4B02" w:rsidRPr="006C2018">
        <w:rPr>
          <w:sz w:val="28"/>
          <w:szCs w:val="28"/>
          <w:lang w:val="nl-NL"/>
        </w:rPr>
        <w:t xml:space="preserve"> Đầu tư và Phát triển Việt Nam.</w:t>
      </w:r>
    </w:p>
    <w:p w:rsidR="0087505F" w:rsidRPr="006C2018" w:rsidRDefault="005D2099" w:rsidP="00C17915">
      <w:pPr>
        <w:keepNext/>
        <w:widowControl w:val="0"/>
        <w:tabs>
          <w:tab w:val="left" w:pos="720"/>
          <w:tab w:val="left" w:pos="7557"/>
        </w:tabs>
        <w:spacing w:before="120" w:after="120"/>
        <w:ind w:firstLine="426"/>
        <w:jc w:val="both"/>
        <w:rPr>
          <w:sz w:val="28"/>
          <w:szCs w:val="28"/>
          <w:lang w:val="nl-NL"/>
        </w:rPr>
      </w:pPr>
      <w:r w:rsidRPr="006C2018">
        <w:rPr>
          <w:sz w:val="28"/>
          <w:szCs w:val="28"/>
          <w:lang w:val="nl-NL"/>
        </w:rPr>
        <w:t>1</w:t>
      </w:r>
      <w:r w:rsidR="005D7D61">
        <w:rPr>
          <w:sz w:val="28"/>
          <w:szCs w:val="28"/>
          <w:lang w:val="nl-NL"/>
        </w:rPr>
        <w:t>3</w:t>
      </w:r>
      <w:r w:rsidRPr="006C2018">
        <w:rPr>
          <w:sz w:val="28"/>
          <w:szCs w:val="28"/>
          <w:lang w:val="nl-NL"/>
        </w:rPr>
        <w:t xml:space="preserve">. </w:t>
      </w:r>
      <w:r w:rsidR="005309CB" w:rsidRPr="006C2018">
        <w:rPr>
          <w:sz w:val="28"/>
          <w:szCs w:val="28"/>
          <w:lang w:val="nl-NL"/>
        </w:rPr>
        <w:t xml:space="preserve">Cơ quan cho vay lại: </w:t>
      </w:r>
      <w:r w:rsidR="00665867" w:rsidRPr="006C2018">
        <w:rPr>
          <w:sz w:val="28"/>
          <w:szCs w:val="28"/>
          <w:lang w:val="nl-NL"/>
        </w:rPr>
        <w:t>là</w:t>
      </w:r>
      <w:r w:rsidR="00DC486A" w:rsidRPr="006C2018">
        <w:rPr>
          <w:sz w:val="28"/>
          <w:szCs w:val="28"/>
          <w:lang w:val="nl-NL"/>
        </w:rPr>
        <w:t xml:space="preserve"> </w:t>
      </w:r>
      <w:r w:rsidR="00D84D9A" w:rsidRPr="006C2018">
        <w:rPr>
          <w:sz w:val="28"/>
          <w:szCs w:val="28"/>
          <w:lang w:val="nl-NL"/>
        </w:rPr>
        <w:t xml:space="preserve">cơ </w:t>
      </w:r>
      <w:r w:rsidR="00EC0961">
        <w:rPr>
          <w:sz w:val="28"/>
          <w:szCs w:val="28"/>
          <w:lang w:val="nl-NL"/>
        </w:rPr>
        <w:t xml:space="preserve">quan </w:t>
      </w:r>
      <w:r w:rsidR="006C024A" w:rsidRPr="006C2018">
        <w:rPr>
          <w:sz w:val="28"/>
          <w:szCs w:val="28"/>
          <w:lang w:val="nl-NL"/>
        </w:rPr>
        <w:t>quản lý khoản</w:t>
      </w:r>
      <w:r w:rsidRPr="006C2018">
        <w:rPr>
          <w:sz w:val="28"/>
          <w:szCs w:val="28"/>
          <w:lang w:val="nl-NL"/>
        </w:rPr>
        <w:t xml:space="preserve"> cho vay lại </w:t>
      </w:r>
      <w:r w:rsidR="006C024A" w:rsidRPr="006C2018">
        <w:rPr>
          <w:sz w:val="28"/>
          <w:szCs w:val="28"/>
          <w:lang w:val="nl-NL"/>
        </w:rPr>
        <w:t xml:space="preserve">từ Bộ Tài chính tới Chủ dự án </w:t>
      </w:r>
      <w:r w:rsidRPr="006C2018">
        <w:rPr>
          <w:sz w:val="28"/>
          <w:szCs w:val="28"/>
          <w:lang w:val="nl-NL"/>
        </w:rPr>
        <w:t xml:space="preserve">đối với </w:t>
      </w:r>
      <w:r w:rsidR="00EC0961">
        <w:rPr>
          <w:sz w:val="28"/>
          <w:szCs w:val="28"/>
          <w:lang w:val="nl-NL"/>
        </w:rPr>
        <w:t xml:space="preserve">nguồn vốn vay JICA cho </w:t>
      </w:r>
      <w:r w:rsidRPr="006C2018">
        <w:rPr>
          <w:sz w:val="28"/>
          <w:szCs w:val="28"/>
          <w:lang w:val="nl-NL"/>
        </w:rPr>
        <w:t xml:space="preserve">hợp phần phát triển nguồn nhân lực và </w:t>
      </w:r>
      <w:r w:rsidR="006C024A" w:rsidRPr="006C2018">
        <w:rPr>
          <w:sz w:val="28"/>
          <w:szCs w:val="28"/>
          <w:lang w:val="nl-NL"/>
        </w:rPr>
        <w:t xml:space="preserve">hợp phần </w:t>
      </w:r>
      <w:r w:rsidR="002A6D29" w:rsidRPr="006C2018">
        <w:rPr>
          <w:sz w:val="28"/>
          <w:szCs w:val="28"/>
          <w:lang w:val="nl-NL"/>
        </w:rPr>
        <w:t xml:space="preserve">dự án </w:t>
      </w:r>
      <w:r w:rsidRPr="006C2018">
        <w:rPr>
          <w:sz w:val="28"/>
          <w:szCs w:val="28"/>
          <w:lang w:val="nl-NL"/>
        </w:rPr>
        <w:t>nghiên cứu.</w:t>
      </w:r>
    </w:p>
    <w:p w:rsidR="0087505F" w:rsidRPr="006C2018" w:rsidRDefault="00FB76AE" w:rsidP="00C17915">
      <w:pPr>
        <w:keepNext/>
        <w:widowControl w:val="0"/>
        <w:spacing w:before="120" w:after="120"/>
        <w:jc w:val="both"/>
        <w:rPr>
          <w:sz w:val="28"/>
          <w:szCs w:val="28"/>
          <w:lang w:val="nl-NL"/>
        </w:rPr>
      </w:pPr>
      <w:r w:rsidRPr="006C2018">
        <w:rPr>
          <w:sz w:val="28"/>
          <w:szCs w:val="28"/>
          <w:lang w:val="nl-NL"/>
        </w:rPr>
        <w:t xml:space="preserve">     </w:t>
      </w:r>
      <w:r w:rsidR="00614D9A" w:rsidRPr="006C2018">
        <w:rPr>
          <w:sz w:val="28"/>
          <w:szCs w:val="28"/>
          <w:lang w:val="nl-NL"/>
        </w:rPr>
        <w:t xml:space="preserve"> </w:t>
      </w:r>
      <w:r w:rsidR="005D2099" w:rsidRPr="006C2018">
        <w:rPr>
          <w:sz w:val="28"/>
          <w:szCs w:val="28"/>
          <w:lang w:val="nl-NL"/>
        </w:rPr>
        <w:t>1</w:t>
      </w:r>
      <w:r w:rsidR="005D7D61">
        <w:rPr>
          <w:sz w:val="28"/>
          <w:szCs w:val="28"/>
          <w:lang w:val="nl-NL"/>
        </w:rPr>
        <w:t>4</w:t>
      </w:r>
      <w:r w:rsidR="005D2099" w:rsidRPr="006C2018">
        <w:rPr>
          <w:sz w:val="28"/>
          <w:szCs w:val="28"/>
          <w:lang w:val="nl-NL"/>
        </w:rPr>
        <w:t xml:space="preserve">. </w:t>
      </w:r>
      <w:r w:rsidR="006C024A" w:rsidRPr="006C2018">
        <w:rPr>
          <w:sz w:val="28"/>
          <w:szCs w:val="28"/>
          <w:lang w:val="nl-NL"/>
        </w:rPr>
        <w:t>C</w:t>
      </w:r>
      <w:r w:rsidR="005309CB" w:rsidRPr="006C2018">
        <w:rPr>
          <w:sz w:val="28"/>
          <w:szCs w:val="28"/>
          <w:lang w:val="nl-NL"/>
        </w:rPr>
        <w:t>ơ quan kiểm soát chi: là</w:t>
      </w:r>
      <w:r w:rsidR="006C024A" w:rsidRPr="006C2018">
        <w:rPr>
          <w:sz w:val="28"/>
          <w:szCs w:val="28"/>
          <w:lang w:val="nl-NL"/>
        </w:rPr>
        <w:t xml:space="preserve"> Kho bạc Nhà nước</w:t>
      </w:r>
      <w:r w:rsidR="005D2099" w:rsidRPr="006C2018">
        <w:rPr>
          <w:sz w:val="28"/>
          <w:szCs w:val="28"/>
          <w:lang w:val="nl-NL"/>
        </w:rPr>
        <w:t>.</w:t>
      </w:r>
      <w:r w:rsidR="006C024A" w:rsidRPr="006C2018">
        <w:rPr>
          <w:sz w:val="28"/>
          <w:szCs w:val="28"/>
          <w:lang w:val="nl-NL"/>
        </w:rPr>
        <w:tab/>
      </w:r>
    </w:p>
    <w:p w:rsidR="006F0F23" w:rsidRPr="006C2018" w:rsidRDefault="00FA40D7" w:rsidP="00587FB3">
      <w:pPr>
        <w:keepNext/>
        <w:widowControl w:val="0"/>
        <w:tabs>
          <w:tab w:val="left" w:pos="720"/>
          <w:tab w:val="left" w:pos="7557"/>
        </w:tabs>
        <w:spacing w:before="240" w:after="240"/>
        <w:ind w:firstLine="425"/>
        <w:jc w:val="both"/>
        <w:rPr>
          <w:b/>
          <w:sz w:val="28"/>
          <w:szCs w:val="28"/>
          <w:lang w:val="nl-NL"/>
        </w:rPr>
      </w:pPr>
      <w:r w:rsidRPr="006C2018">
        <w:rPr>
          <w:b/>
          <w:sz w:val="28"/>
          <w:szCs w:val="28"/>
          <w:lang w:val="nl-NL"/>
        </w:rPr>
        <w:t>Điều</w:t>
      </w:r>
      <w:r w:rsidR="006F0F23" w:rsidRPr="006C2018">
        <w:rPr>
          <w:b/>
          <w:sz w:val="28"/>
          <w:szCs w:val="28"/>
          <w:lang w:val="nl-NL"/>
        </w:rPr>
        <w:t xml:space="preserve"> 4</w:t>
      </w:r>
      <w:r w:rsidR="00A17751">
        <w:rPr>
          <w:b/>
          <w:sz w:val="28"/>
          <w:szCs w:val="28"/>
          <w:lang w:val="nl-NL"/>
        </w:rPr>
        <w:t>.</w:t>
      </w:r>
      <w:r w:rsidR="006F0F23" w:rsidRPr="006C2018">
        <w:rPr>
          <w:b/>
          <w:sz w:val="28"/>
          <w:szCs w:val="28"/>
          <w:lang w:val="nl-NL"/>
        </w:rPr>
        <w:t xml:space="preserve"> </w:t>
      </w:r>
      <w:r w:rsidR="00D84D9A" w:rsidRPr="006C2018">
        <w:rPr>
          <w:b/>
          <w:sz w:val="28"/>
          <w:szCs w:val="28"/>
          <w:lang w:val="nl-NL"/>
        </w:rPr>
        <w:t>Cơ chế tài chính</w:t>
      </w:r>
    </w:p>
    <w:p w:rsidR="00587FB3" w:rsidRDefault="002C47FB" w:rsidP="00587FB3">
      <w:pPr>
        <w:keepNext/>
        <w:widowControl w:val="0"/>
        <w:spacing w:before="120" w:after="120"/>
        <w:ind w:firstLine="425"/>
        <w:jc w:val="both"/>
        <w:rPr>
          <w:sz w:val="28"/>
          <w:szCs w:val="28"/>
          <w:lang w:val="nl-NL"/>
        </w:rPr>
      </w:pPr>
      <w:r>
        <w:rPr>
          <w:sz w:val="28"/>
          <w:szCs w:val="28"/>
          <w:lang w:val="nl-NL"/>
        </w:rPr>
        <w:t>N</w:t>
      </w:r>
      <w:r w:rsidR="006C024A" w:rsidRPr="006C2018">
        <w:rPr>
          <w:sz w:val="28"/>
          <w:szCs w:val="28"/>
          <w:lang w:val="nl-NL"/>
        </w:rPr>
        <w:t xml:space="preserve">guồn vốn vay của Chính phủ theo Hiệp định vay </w:t>
      </w:r>
      <w:r>
        <w:rPr>
          <w:sz w:val="28"/>
          <w:szCs w:val="28"/>
          <w:lang w:val="nl-NL"/>
        </w:rPr>
        <w:t>để sử dụng cho</w:t>
      </w:r>
      <w:r w:rsidR="006C024A" w:rsidRPr="006C2018">
        <w:rPr>
          <w:sz w:val="28"/>
          <w:szCs w:val="28"/>
          <w:lang w:val="nl-NL"/>
        </w:rPr>
        <w:t xml:space="preserve"> hợp phần </w:t>
      </w:r>
      <w:r w:rsidR="006C024A" w:rsidRPr="006C2018">
        <w:rPr>
          <w:sz w:val="28"/>
          <w:szCs w:val="28"/>
          <w:lang w:val="nl-NL"/>
        </w:rPr>
        <w:lastRenderedPageBreak/>
        <w:t xml:space="preserve">phát triển nguồn nhân lực và hợp phần dự án nghiên cứu được Bộ Tài chính cho vay lại đối với Chủ dự án </w:t>
      </w:r>
      <w:r w:rsidR="00EC0961">
        <w:rPr>
          <w:sz w:val="28"/>
          <w:szCs w:val="28"/>
          <w:lang w:val="nl-NL"/>
        </w:rPr>
        <w:t xml:space="preserve">để </w:t>
      </w:r>
      <w:r w:rsidR="006C024A" w:rsidRPr="006C2018">
        <w:rPr>
          <w:sz w:val="28"/>
          <w:szCs w:val="28"/>
          <w:lang w:val="nl-NL"/>
        </w:rPr>
        <w:t xml:space="preserve">chi trả cho người thụ hưởng. </w:t>
      </w:r>
    </w:p>
    <w:p w:rsidR="00587FB3" w:rsidRPr="00C17915" w:rsidRDefault="00587FB3" w:rsidP="00587FB3">
      <w:pPr>
        <w:keepNext/>
        <w:widowControl w:val="0"/>
        <w:spacing w:before="120" w:after="120"/>
        <w:ind w:firstLine="425"/>
        <w:jc w:val="both"/>
        <w:rPr>
          <w:sz w:val="28"/>
          <w:szCs w:val="28"/>
          <w:lang w:val="nl-NL"/>
        </w:rPr>
      </w:pPr>
    </w:p>
    <w:p w:rsidR="00E40903" w:rsidRPr="006C2018" w:rsidRDefault="005D2099" w:rsidP="00587FB3">
      <w:pPr>
        <w:keepNext/>
        <w:widowControl w:val="0"/>
        <w:spacing w:before="120" w:after="120"/>
        <w:jc w:val="center"/>
        <w:rPr>
          <w:b/>
          <w:sz w:val="28"/>
          <w:szCs w:val="28"/>
          <w:lang w:val="nl-NL"/>
        </w:rPr>
      </w:pPr>
      <w:r w:rsidRPr="006C2018">
        <w:rPr>
          <w:b/>
          <w:sz w:val="28"/>
          <w:szCs w:val="28"/>
          <w:lang w:val="nl-NL"/>
        </w:rPr>
        <w:t>Chương II</w:t>
      </w:r>
      <w:r w:rsidRPr="006C2018">
        <w:rPr>
          <w:b/>
          <w:sz w:val="28"/>
          <w:szCs w:val="28"/>
          <w:lang w:val="nl-NL"/>
        </w:rPr>
        <w:br/>
        <w:t>QUI ĐỊNH CỤ THỂ</w:t>
      </w:r>
    </w:p>
    <w:p w:rsidR="00387340" w:rsidRPr="006C2018" w:rsidRDefault="005D2099" w:rsidP="00B37F8E">
      <w:pPr>
        <w:keepNext/>
        <w:widowControl w:val="0"/>
        <w:spacing w:before="120" w:after="120"/>
        <w:jc w:val="center"/>
        <w:rPr>
          <w:b/>
          <w:sz w:val="28"/>
          <w:szCs w:val="28"/>
          <w:lang w:val="nl-NL"/>
        </w:rPr>
      </w:pPr>
      <w:r w:rsidRPr="006C2018">
        <w:rPr>
          <w:b/>
          <w:sz w:val="28"/>
          <w:szCs w:val="28"/>
          <w:lang w:val="nl-NL"/>
        </w:rPr>
        <w:t>Mục 1</w:t>
      </w:r>
      <w:r w:rsidRPr="006C2018">
        <w:rPr>
          <w:b/>
          <w:sz w:val="28"/>
          <w:szCs w:val="28"/>
          <w:lang w:val="nl-NL"/>
        </w:rPr>
        <w:br/>
        <w:t>CÁC KHOẢN CHI</w:t>
      </w:r>
    </w:p>
    <w:p w:rsidR="00CC1B4C" w:rsidRPr="006C2018" w:rsidRDefault="005D2099" w:rsidP="00B37F8E">
      <w:pPr>
        <w:keepNext/>
        <w:widowControl w:val="0"/>
        <w:spacing w:before="120" w:after="120"/>
        <w:ind w:firstLine="567"/>
        <w:jc w:val="both"/>
        <w:rPr>
          <w:b/>
          <w:sz w:val="28"/>
          <w:szCs w:val="28"/>
          <w:lang w:val="nl-NL"/>
        </w:rPr>
      </w:pPr>
      <w:r w:rsidRPr="006C2018">
        <w:rPr>
          <w:b/>
          <w:sz w:val="28"/>
          <w:szCs w:val="28"/>
          <w:lang w:val="nl-NL"/>
        </w:rPr>
        <w:t xml:space="preserve">Điều </w:t>
      </w:r>
      <w:r w:rsidR="006C024A" w:rsidRPr="006C2018">
        <w:rPr>
          <w:b/>
          <w:sz w:val="28"/>
          <w:szCs w:val="28"/>
          <w:lang w:val="nl-NL"/>
        </w:rPr>
        <w:t>5</w:t>
      </w:r>
      <w:r w:rsidR="00A17751">
        <w:rPr>
          <w:b/>
          <w:sz w:val="28"/>
          <w:szCs w:val="28"/>
          <w:lang w:val="nl-NL"/>
        </w:rPr>
        <w:t>. C</w:t>
      </w:r>
      <w:r w:rsidRPr="006C2018">
        <w:rPr>
          <w:b/>
          <w:sz w:val="28"/>
          <w:szCs w:val="28"/>
          <w:lang w:val="nl-NL"/>
        </w:rPr>
        <w:t xml:space="preserve">ác khoản chi </w:t>
      </w:r>
      <w:r w:rsidR="006C024A" w:rsidRPr="006C2018">
        <w:rPr>
          <w:b/>
          <w:sz w:val="28"/>
          <w:szCs w:val="28"/>
          <w:lang w:val="nl-NL"/>
        </w:rPr>
        <w:t xml:space="preserve">được sử dụng vốn vay </w:t>
      </w:r>
      <w:r w:rsidR="00EC0961">
        <w:rPr>
          <w:b/>
          <w:sz w:val="28"/>
          <w:szCs w:val="28"/>
          <w:lang w:val="nl-NL"/>
        </w:rPr>
        <w:t>JICA</w:t>
      </w:r>
    </w:p>
    <w:p w:rsidR="001F597C" w:rsidRPr="006C2018" w:rsidRDefault="005D2099" w:rsidP="00B37F8E">
      <w:pPr>
        <w:keepNext/>
        <w:widowControl w:val="0"/>
        <w:spacing w:before="120" w:after="120"/>
        <w:ind w:firstLine="567"/>
        <w:jc w:val="both"/>
        <w:rPr>
          <w:sz w:val="28"/>
          <w:szCs w:val="28"/>
          <w:lang w:val="nl-NL"/>
        </w:rPr>
      </w:pPr>
      <w:r w:rsidRPr="006C2018">
        <w:rPr>
          <w:sz w:val="28"/>
          <w:szCs w:val="28"/>
          <w:lang w:val="nl-NL"/>
        </w:rPr>
        <w:t>1. Chi phí của hợp phần phát triển nguồn nhân lực bao gồm các khoản chi sau:</w:t>
      </w:r>
    </w:p>
    <w:p w:rsidR="001F597C" w:rsidRPr="006C2018" w:rsidRDefault="005D2099" w:rsidP="00B37F8E">
      <w:pPr>
        <w:keepNext/>
        <w:widowControl w:val="0"/>
        <w:spacing w:before="120" w:after="120"/>
        <w:ind w:left="567"/>
        <w:jc w:val="both"/>
        <w:rPr>
          <w:sz w:val="28"/>
          <w:szCs w:val="28"/>
          <w:lang w:val="nl-NL"/>
        </w:rPr>
      </w:pPr>
      <w:r w:rsidRPr="006C2018">
        <w:rPr>
          <w:sz w:val="28"/>
          <w:szCs w:val="28"/>
          <w:lang w:val="nl-NL"/>
        </w:rPr>
        <w:t>a</w:t>
      </w:r>
      <w:r w:rsidR="007A5D27" w:rsidRPr="006C2018">
        <w:rPr>
          <w:sz w:val="28"/>
          <w:szCs w:val="28"/>
          <w:lang w:val="nl-NL"/>
        </w:rPr>
        <w:t>)</w:t>
      </w:r>
      <w:r w:rsidRPr="006C2018">
        <w:rPr>
          <w:sz w:val="28"/>
          <w:szCs w:val="28"/>
          <w:lang w:val="nl-NL"/>
        </w:rPr>
        <w:t xml:space="preserve"> Học phí và các khoản chi liên quan đến học phí;</w:t>
      </w:r>
    </w:p>
    <w:p w:rsidR="001F597C" w:rsidRPr="006C2018" w:rsidRDefault="005D2099" w:rsidP="00B37F8E">
      <w:pPr>
        <w:keepNext/>
        <w:widowControl w:val="0"/>
        <w:spacing w:before="120" w:after="120"/>
        <w:ind w:left="567"/>
        <w:jc w:val="both"/>
        <w:rPr>
          <w:sz w:val="28"/>
          <w:szCs w:val="28"/>
          <w:lang w:val="nl-NL"/>
        </w:rPr>
      </w:pPr>
      <w:r w:rsidRPr="006C2018">
        <w:rPr>
          <w:sz w:val="28"/>
          <w:szCs w:val="28"/>
          <w:lang w:val="nl-NL"/>
        </w:rPr>
        <w:t>b</w:t>
      </w:r>
      <w:r w:rsidR="007A5D27" w:rsidRPr="006C2018">
        <w:rPr>
          <w:sz w:val="28"/>
          <w:szCs w:val="28"/>
          <w:lang w:val="nl-NL"/>
        </w:rPr>
        <w:t>)</w:t>
      </w:r>
      <w:r w:rsidRPr="006C2018">
        <w:rPr>
          <w:sz w:val="28"/>
          <w:szCs w:val="28"/>
          <w:lang w:val="nl-NL"/>
        </w:rPr>
        <w:t xml:space="preserve"> Sinh hoạt phí;</w:t>
      </w:r>
    </w:p>
    <w:p w:rsidR="001F597C" w:rsidRPr="006C2018" w:rsidRDefault="005D2099" w:rsidP="00B37F8E">
      <w:pPr>
        <w:keepNext/>
        <w:widowControl w:val="0"/>
        <w:spacing w:before="120" w:after="120"/>
        <w:ind w:left="567"/>
        <w:jc w:val="both"/>
        <w:rPr>
          <w:sz w:val="28"/>
          <w:szCs w:val="28"/>
          <w:lang w:val="nl-NL"/>
        </w:rPr>
      </w:pPr>
      <w:r w:rsidRPr="006C2018">
        <w:rPr>
          <w:sz w:val="28"/>
          <w:szCs w:val="28"/>
          <w:lang w:val="nl-NL"/>
        </w:rPr>
        <w:t>c</w:t>
      </w:r>
      <w:r w:rsidR="007A5D27" w:rsidRPr="006C2018">
        <w:rPr>
          <w:sz w:val="28"/>
          <w:szCs w:val="28"/>
          <w:lang w:val="nl-NL"/>
        </w:rPr>
        <w:t xml:space="preserve">) </w:t>
      </w:r>
      <w:r w:rsidRPr="006C2018">
        <w:rPr>
          <w:sz w:val="28"/>
          <w:szCs w:val="28"/>
          <w:lang w:val="nl-NL"/>
        </w:rPr>
        <w:t>Tiền vé máy bay cho học viên;</w:t>
      </w:r>
    </w:p>
    <w:p w:rsidR="001F597C" w:rsidRPr="006C2018" w:rsidRDefault="005D2099" w:rsidP="00B37F8E">
      <w:pPr>
        <w:keepNext/>
        <w:widowControl w:val="0"/>
        <w:spacing w:before="120" w:after="120"/>
        <w:ind w:left="567"/>
        <w:jc w:val="both"/>
        <w:rPr>
          <w:sz w:val="28"/>
          <w:szCs w:val="28"/>
          <w:lang w:val="nl-NL"/>
        </w:rPr>
      </w:pPr>
      <w:r w:rsidRPr="006C2018">
        <w:rPr>
          <w:sz w:val="28"/>
          <w:szCs w:val="28"/>
          <w:lang w:val="nl-NL"/>
        </w:rPr>
        <w:t>d</w:t>
      </w:r>
      <w:r w:rsidR="007A5D27" w:rsidRPr="006C2018">
        <w:rPr>
          <w:sz w:val="28"/>
          <w:szCs w:val="28"/>
          <w:lang w:val="nl-NL"/>
        </w:rPr>
        <w:t>)</w:t>
      </w:r>
      <w:r w:rsidRPr="006C2018">
        <w:rPr>
          <w:sz w:val="28"/>
          <w:szCs w:val="28"/>
          <w:lang w:val="nl-NL"/>
        </w:rPr>
        <w:t xml:space="preserve"> Bảo hiểm y tế;</w:t>
      </w:r>
    </w:p>
    <w:p w:rsidR="001F597C" w:rsidRPr="006C2018" w:rsidRDefault="005D2099" w:rsidP="00B37F8E">
      <w:pPr>
        <w:keepNext/>
        <w:widowControl w:val="0"/>
        <w:spacing w:before="120" w:after="120"/>
        <w:ind w:left="567"/>
        <w:jc w:val="both"/>
        <w:rPr>
          <w:sz w:val="28"/>
          <w:szCs w:val="28"/>
          <w:lang w:val="nl-NL"/>
        </w:rPr>
      </w:pPr>
      <w:r w:rsidRPr="006C2018">
        <w:rPr>
          <w:sz w:val="28"/>
          <w:szCs w:val="28"/>
          <w:lang w:val="nl-NL"/>
        </w:rPr>
        <w:t>đ</w:t>
      </w:r>
      <w:r w:rsidR="007A5D27" w:rsidRPr="006C2018">
        <w:rPr>
          <w:sz w:val="28"/>
          <w:szCs w:val="28"/>
          <w:lang w:val="nl-NL"/>
        </w:rPr>
        <w:t>)</w:t>
      </w:r>
      <w:r w:rsidRPr="006C2018">
        <w:rPr>
          <w:sz w:val="28"/>
          <w:szCs w:val="28"/>
          <w:lang w:val="nl-NL"/>
        </w:rPr>
        <w:t xml:space="preserve"> Chi phí đi đường;</w:t>
      </w:r>
    </w:p>
    <w:p w:rsidR="000100C2" w:rsidRPr="006C2018" w:rsidRDefault="005D2099" w:rsidP="00B37F8E">
      <w:pPr>
        <w:keepNext/>
        <w:widowControl w:val="0"/>
        <w:spacing w:before="120" w:after="120"/>
        <w:ind w:left="567"/>
        <w:jc w:val="both"/>
        <w:rPr>
          <w:sz w:val="28"/>
          <w:szCs w:val="28"/>
          <w:lang w:val="nl-NL"/>
        </w:rPr>
      </w:pPr>
      <w:r w:rsidRPr="006C2018">
        <w:rPr>
          <w:sz w:val="28"/>
          <w:szCs w:val="28"/>
          <w:lang w:val="nl-NL"/>
        </w:rPr>
        <w:t>e</w:t>
      </w:r>
      <w:r w:rsidR="007A5D27" w:rsidRPr="006C2018">
        <w:rPr>
          <w:sz w:val="28"/>
          <w:szCs w:val="28"/>
          <w:lang w:val="nl-NL"/>
        </w:rPr>
        <w:t>)</w:t>
      </w:r>
      <w:r w:rsidRPr="006C2018">
        <w:rPr>
          <w:sz w:val="28"/>
          <w:szCs w:val="28"/>
          <w:lang w:val="nl-NL"/>
        </w:rPr>
        <w:t xml:space="preserve"> Chi phí làm hộ chiếu, cấp visa cho học viên.</w:t>
      </w:r>
    </w:p>
    <w:p w:rsidR="001F597C" w:rsidRPr="006C2018" w:rsidRDefault="005D2099" w:rsidP="00B37F8E">
      <w:pPr>
        <w:keepNext/>
        <w:widowControl w:val="0"/>
        <w:spacing w:before="120" w:after="120"/>
        <w:ind w:left="567"/>
        <w:jc w:val="both"/>
        <w:rPr>
          <w:sz w:val="28"/>
          <w:szCs w:val="28"/>
          <w:lang w:val="nl-NL"/>
        </w:rPr>
      </w:pPr>
      <w:r w:rsidRPr="006C2018">
        <w:rPr>
          <w:sz w:val="28"/>
          <w:szCs w:val="28"/>
          <w:lang w:val="nl-NL"/>
        </w:rPr>
        <w:t xml:space="preserve">2. </w:t>
      </w:r>
      <w:r w:rsidR="00A17751">
        <w:rPr>
          <w:sz w:val="28"/>
          <w:szCs w:val="28"/>
          <w:lang w:val="nl-NL"/>
        </w:rPr>
        <w:t xml:space="preserve">Chi phí của </w:t>
      </w:r>
      <w:r w:rsidRPr="006C2018">
        <w:rPr>
          <w:sz w:val="28"/>
          <w:szCs w:val="28"/>
          <w:lang w:val="nl-NL"/>
        </w:rPr>
        <w:t xml:space="preserve">hợp phần </w:t>
      </w:r>
      <w:r w:rsidR="004C1BE4" w:rsidRPr="006C2018">
        <w:rPr>
          <w:sz w:val="28"/>
          <w:szCs w:val="28"/>
          <w:lang w:val="nl-NL"/>
        </w:rPr>
        <w:t>d</w:t>
      </w:r>
      <w:r w:rsidRPr="006C2018">
        <w:rPr>
          <w:sz w:val="28"/>
          <w:szCs w:val="28"/>
          <w:lang w:val="nl-NL"/>
        </w:rPr>
        <w:t>ự án nghiên cứu</w:t>
      </w:r>
      <w:r w:rsidR="00A17751">
        <w:rPr>
          <w:sz w:val="28"/>
          <w:szCs w:val="28"/>
          <w:lang w:val="nl-NL"/>
        </w:rPr>
        <w:t xml:space="preserve"> bao gồm các khoản chi sau</w:t>
      </w:r>
      <w:r w:rsidRPr="006C2018">
        <w:rPr>
          <w:sz w:val="28"/>
          <w:szCs w:val="28"/>
          <w:lang w:val="nl-NL"/>
        </w:rPr>
        <w:t>:</w:t>
      </w:r>
    </w:p>
    <w:p w:rsidR="00E46335" w:rsidRPr="006C2018" w:rsidRDefault="005D2099" w:rsidP="00B37F8E">
      <w:pPr>
        <w:keepNext/>
        <w:widowControl w:val="0"/>
        <w:spacing w:before="120" w:after="120"/>
        <w:ind w:left="567"/>
        <w:jc w:val="both"/>
        <w:rPr>
          <w:sz w:val="28"/>
          <w:szCs w:val="28"/>
          <w:lang w:val="nl-NL"/>
        </w:rPr>
      </w:pPr>
      <w:r w:rsidRPr="006C2018">
        <w:rPr>
          <w:sz w:val="28"/>
          <w:szCs w:val="28"/>
          <w:lang w:val="nl-NL"/>
        </w:rPr>
        <w:t>a</w:t>
      </w:r>
      <w:r w:rsidR="007A5D27" w:rsidRPr="006C2018">
        <w:rPr>
          <w:sz w:val="28"/>
          <w:szCs w:val="28"/>
          <w:lang w:val="nl-NL"/>
        </w:rPr>
        <w:t>)</w:t>
      </w:r>
      <w:r w:rsidRPr="006C2018">
        <w:rPr>
          <w:sz w:val="28"/>
          <w:szCs w:val="28"/>
          <w:lang w:val="nl-NL"/>
        </w:rPr>
        <w:t xml:space="preserve"> Chi phí mua vật tư tiêu hao (thuốc thử, đồ</w:t>
      </w:r>
      <w:r w:rsidR="008E1807" w:rsidRPr="006C2018">
        <w:rPr>
          <w:sz w:val="28"/>
          <w:szCs w:val="28"/>
          <w:lang w:val="nl-NL"/>
        </w:rPr>
        <w:t xml:space="preserve"> thủy tinh, máy lấy mẫu</w:t>
      </w:r>
      <w:r w:rsidRPr="006C2018">
        <w:rPr>
          <w:sz w:val="28"/>
          <w:szCs w:val="28"/>
          <w:lang w:val="nl-NL"/>
        </w:rPr>
        <w:t>);</w:t>
      </w:r>
    </w:p>
    <w:p w:rsidR="00B66A8F" w:rsidRPr="006C2018" w:rsidRDefault="005D2099" w:rsidP="00B37F8E">
      <w:pPr>
        <w:keepNext/>
        <w:widowControl w:val="0"/>
        <w:spacing w:before="120" w:after="120"/>
        <w:ind w:left="567"/>
        <w:jc w:val="both"/>
        <w:rPr>
          <w:sz w:val="28"/>
          <w:szCs w:val="28"/>
          <w:lang w:val="nl-NL"/>
        </w:rPr>
      </w:pPr>
      <w:r w:rsidRPr="006C2018">
        <w:rPr>
          <w:sz w:val="28"/>
          <w:szCs w:val="28"/>
          <w:lang w:val="nl-NL"/>
        </w:rPr>
        <w:t>b</w:t>
      </w:r>
      <w:r w:rsidR="007A5D27" w:rsidRPr="006C2018">
        <w:rPr>
          <w:sz w:val="28"/>
          <w:szCs w:val="28"/>
          <w:lang w:val="nl-NL"/>
        </w:rPr>
        <w:t>)</w:t>
      </w:r>
      <w:r w:rsidR="008E1807" w:rsidRPr="006C2018">
        <w:rPr>
          <w:sz w:val="28"/>
          <w:szCs w:val="28"/>
          <w:lang w:val="nl-NL"/>
        </w:rPr>
        <w:t xml:space="preserve"> Phí đăng ký  hội thảo quốc tế;</w:t>
      </w:r>
    </w:p>
    <w:p w:rsidR="00E46335" w:rsidRPr="006C2018" w:rsidRDefault="007A5D27" w:rsidP="00B37F8E">
      <w:pPr>
        <w:keepNext/>
        <w:widowControl w:val="0"/>
        <w:spacing w:before="120" w:after="120"/>
        <w:ind w:left="567"/>
        <w:jc w:val="both"/>
        <w:rPr>
          <w:sz w:val="28"/>
          <w:szCs w:val="28"/>
          <w:lang w:val="nl-NL"/>
        </w:rPr>
      </w:pPr>
      <w:r w:rsidRPr="006C2018">
        <w:rPr>
          <w:sz w:val="28"/>
          <w:szCs w:val="28"/>
          <w:lang w:val="nl-NL"/>
        </w:rPr>
        <w:t>c)</w:t>
      </w:r>
      <w:r w:rsidR="005D2099" w:rsidRPr="006C2018">
        <w:rPr>
          <w:sz w:val="28"/>
          <w:szCs w:val="28"/>
          <w:lang w:val="nl-NL"/>
        </w:rPr>
        <w:t xml:space="preserve"> Chi phí công bố kết quả nghiên cứu;</w:t>
      </w:r>
    </w:p>
    <w:p w:rsidR="00E46335" w:rsidRPr="006C2018" w:rsidRDefault="005D2099" w:rsidP="00B37F8E">
      <w:pPr>
        <w:keepNext/>
        <w:widowControl w:val="0"/>
        <w:spacing w:before="120" w:after="120"/>
        <w:ind w:left="567"/>
        <w:jc w:val="both"/>
        <w:rPr>
          <w:sz w:val="28"/>
          <w:szCs w:val="28"/>
          <w:lang w:val="nl-NL"/>
        </w:rPr>
      </w:pPr>
      <w:r w:rsidRPr="006C2018">
        <w:rPr>
          <w:sz w:val="28"/>
          <w:szCs w:val="28"/>
          <w:lang w:val="nl-NL"/>
        </w:rPr>
        <w:t>d</w:t>
      </w:r>
      <w:r w:rsidR="007A5D27" w:rsidRPr="006C2018">
        <w:rPr>
          <w:sz w:val="28"/>
          <w:szCs w:val="28"/>
          <w:lang w:val="nl-NL"/>
        </w:rPr>
        <w:t>)</w:t>
      </w:r>
      <w:r w:rsidRPr="006C2018">
        <w:rPr>
          <w:sz w:val="28"/>
          <w:szCs w:val="28"/>
          <w:lang w:val="nl-NL"/>
        </w:rPr>
        <w:t xml:space="preserve"> Chi phí văn phòng phẩm, in ấn phục vụ hoạt động nghiên cứu;</w:t>
      </w:r>
    </w:p>
    <w:p w:rsidR="00614D9A" w:rsidRPr="006C2018" w:rsidRDefault="005D2099" w:rsidP="00B37F8E">
      <w:pPr>
        <w:keepNext/>
        <w:widowControl w:val="0"/>
        <w:spacing w:before="120" w:after="120"/>
        <w:ind w:firstLine="567"/>
        <w:jc w:val="both"/>
        <w:rPr>
          <w:sz w:val="28"/>
          <w:szCs w:val="28"/>
          <w:lang w:val="nl-NL"/>
        </w:rPr>
      </w:pPr>
      <w:r w:rsidRPr="006C2018">
        <w:rPr>
          <w:sz w:val="28"/>
          <w:szCs w:val="28"/>
          <w:lang w:val="nl-NL"/>
        </w:rPr>
        <w:t>đ</w:t>
      </w:r>
      <w:r w:rsidR="007A5D27" w:rsidRPr="006C2018">
        <w:rPr>
          <w:sz w:val="28"/>
          <w:szCs w:val="28"/>
          <w:lang w:val="nl-NL"/>
        </w:rPr>
        <w:t>)</w:t>
      </w:r>
      <w:r w:rsidRPr="006C2018">
        <w:rPr>
          <w:sz w:val="28"/>
          <w:szCs w:val="28"/>
          <w:lang w:val="nl-NL"/>
        </w:rPr>
        <w:t xml:space="preserve"> Chi phí trả dịch vụ thuê ngoài phục vụ trực tiếp cho hoạt động nghiên cứu. </w:t>
      </w:r>
    </w:p>
    <w:p w:rsidR="00614D9A" w:rsidRPr="006C2018" w:rsidRDefault="005D2099" w:rsidP="00B37F8E">
      <w:pPr>
        <w:keepNext/>
        <w:widowControl w:val="0"/>
        <w:spacing w:before="120" w:after="120"/>
        <w:ind w:firstLine="567"/>
        <w:jc w:val="both"/>
        <w:rPr>
          <w:b/>
          <w:sz w:val="28"/>
          <w:szCs w:val="28"/>
          <w:lang w:val="nl-NL"/>
        </w:rPr>
      </w:pPr>
      <w:r w:rsidRPr="006C2018">
        <w:rPr>
          <w:b/>
          <w:sz w:val="28"/>
          <w:szCs w:val="28"/>
          <w:lang w:val="nl-NL"/>
        </w:rPr>
        <w:t xml:space="preserve">Điều </w:t>
      </w:r>
      <w:r w:rsidR="006C024A" w:rsidRPr="006C2018">
        <w:rPr>
          <w:b/>
          <w:sz w:val="28"/>
          <w:szCs w:val="28"/>
          <w:lang w:val="nl-NL"/>
        </w:rPr>
        <w:t>6</w:t>
      </w:r>
      <w:r w:rsidRPr="006C2018">
        <w:rPr>
          <w:b/>
          <w:sz w:val="28"/>
          <w:szCs w:val="28"/>
          <w:lang w:val="nl-NL"/>
        </w:rPr>
        <w:t>. Các khoản chi của hợp phần phát triển nguồn nhân lực</w:t>
      </w:r>
    </w:p>
    <w:p w:rsidR="00E40903" w:rsidRPr="006C2018" w:rsidRDefault="005D2099" w:rsidP="00B37F8E">
      <w:pPr>
        <w:keepNext/>
        <w:widowControl w:val="0"/>
        <w:spacing w:before="120" w:after="120"/>
        <w:ind w:firstLine="567"/>
        <w:jc w:val="both"/>
        <w:rPr>
          <w:sz w:val="28"/>
          <w:szCs w:val="28"/>
          <w:lang w:val="nl-NL"/>
        </w:rPr>
      </w:pPr>
      <w:r w:rsidRPr="006C2018">
        <w:rPr>
          <w:sz w:val="28"/>
          <w:szCs w:val="28"/>
          <w:lang w:val="nl-NL"/>
        </w:rPr>
        <w:t>1. Học phí và các khoản chi liên quan đến học phí</w:t>
      </w:r>
    </w:p>
    <w:p w:rsidR="00E40903" w:rsidRPr="006C2018" w:rsidRDefault="005D2099" w:rsidP="00B37F8E">
      <w:pPr>
        <w:keepNext/>
        <w:widowControl w:val="0"/>
        <w:spacing w:before="120" w:after="120"/>
        <w:ind w:firstLine="567"/>
        <w:jc w:val="both"/>
        <w:rPr>
          <w:sz w:val="28"/>
          <w:szCs w:val="28"/>
          <w:lang w:val="nl-NL"/>
        </w:rPr>
      </w:pPr>
      <w:r w:rsidRPr="006C2018">
        <w:rPr>
          <w:sz w:val="28"/>
          <w:szCs w:val="28"/>
          <w:lang w:val="nl-NL"/>
        </w:rPr>
        <w:t>Học phí và các khoản lệ phí bắt buộc (nếu có) phải trả cho các trường đại học</w:t>
      </w:r>
      <w:r w:rsidR="005B4B02" w:rsidRPr="006C2018">
        <w:rPr>
          <w:sz w:val="28"/>
          <w:szCs w:val="28"/>
          <w:lang w:val="nl-NL"/>
        </w:rPr>
        <w:t xml:space="preserve"> </w:t>
      </w:r>
      <w:r w:rsidRPr="006C2018">
        <w:rPr>
          <w:sz w:val="28"/>
          <w:szCs w:val="28"/>
          <w:lang w:val="nl-NL"/>
        </w:rPr>
        <w:t xml:space="preserve"> đối tác của Nhật Bản, được các trường thông báo bằng văn bản cho C</w:t>
      </w:r>
      <w:r w:rsidR="006C024A" w:rsidRPr="006C2018">
        <w:rPr>
          <w:sz w:val="28"/>
          <w:szCs w:val="28"/>
          <w:lang w:val="nl-NL"/>
        </w:rPr>
        <w:t>hủ dự án</w:t>
      </w:r>
      <w:r w:rsidRPr="006C2018">
        <w:rPr>
          <w:sz w:val="28"/>
          <w:szCs w:val="28"/>
          <w:lang w:val="nl-NL"/>
        </w:rPr>
        <w:t>, được chi trả bằng đồng Yên Nhật Bản.</w:t>
      </w:r>
    </w:p>
    <w:p w:rsidR="00E40903" w:rsidRPr="006C2018" w:rsidRDefault="005D2099" w:rsidP="00B37F8E">
      <w:pPr>
        <w:keepNext/>
        <w:widowControl w:val="0"/>
        <w:spacing w:before="120" w:after="120"/>
        <w:ind w:firstLine="567"/>
        <w:jc w:val="both"/>
        <w:rPr>
          <w:sz w:val="28"/>
          <w:szCs w:val="28"/>
          <w:lang w:val="nl-NL"/>
        </w:rPr>
      </w:pPr>
      <w:r w:rsidRPr="006C2018">
        <w:rPr>
          <w:sz w:val="28"/>
          <w:szCs w:val="28"/>
          <w:lang w:val="nl-NL"/>
        </w:rPr>
        <w:t>2. Sinh hoạt phí </w:t>
      </w:r>
    </w:p>
    <w:p w:rsidR="00E40903" w:rsidRPr="006C2018" w:rsidRDefault="005D2099" w:rsidP="00B37F8E">
      <w:pPr>
        <w:keepNext/>
        <w:widowControl w:val="0"/>
        <w:spacing w:before="120" w:after="120"/>
        <w:ind w:firstLine="567"/>
        <w:jc w:val="both"/>
        <w:rPr>
          <w:sz w:val="28"/>
          <w:szCs w:val="28"/>
          <w:lang w:val="nl-NL"/>
        </w:rPr>
      </w:pPr>
      <w:r w:rsidRPr="006C2018">
        <w:rPr>
          <w:sz w:val="28"/>
          <w:szCs w:val="28"/>
          <w:lang w:val="nl-NL"/>
        </w:rPr>
        <w:t>a</w:t>
      </w:r>
      <w:r w:rsidR="007A5D27" w:rsidRPr="006C2018">
        <w:rPr>
          <w:sz w:val="28"/>
          <w:szCs w:val="28"/>
          <w:lang w:val="nl-NL"/>
        </w:rPr>
        <w:t>)</w:t>
      </w:r>
      <w:r w:rsidRPr="006C2018">
        <w:rPr>
          <w:sz w:val="28"/>
          <w:szCs w:val="28"/>
          <w:lang w:val="nl-NL"/>
        </w:rPr>
        <w:t xml:space="preserve"> Sinh hoạt phí của học viên là chi phí nhằm đảm bảo nhu cầu sinh hoạt của học viên đi học </w:t>
      </w:r>
      <w:r w:rsidR="0009563B">
        <w:rPr>
          <w:sz w:val="28"/>
          <w:szCs w:val="28"/>
          <w:lang w:val="nl-NL"/>
        </w:rPr>
        <w:t>tại Nhật Bản</w:t>
      </w:r>
      <w:r w:rsidRPr="006C2018">
        <w:rPr>
          <w:sz w:val="28"/>
          <w:szCs w:val="28"/>
          <w:lang w:val="nl-NL"/>
        </w:rPr>
        <w:t>. Sinh hoạt phí bao gồm: tiền ăn, tiền ở, chi phí đi lại hàng ngày, tiền tài liệu và đồ dùng học tập.</w:t>
      </w:r>
    </w:p>
    <w:p w:rsidR="00C17915" w:rsidRDefault="005D2099" w:rsidP="00C17915">
      <w:pPr>
        <w:keepNext/>
        <w:widowControl w:val="0"/>
        <w:spacing w:before="120" w:after="120"/>
        <w:ind w:firstLine="567"/>
        <w:jc w:val="both"/>
        <w:rPr>
          <w:sz w:val="28"/>
          <w:szCs w:val="28"/>
          <w:lang w:val="nl-NL"/>
        </w:rPr>
      </w:pPr>
      <w:r w:rsidRPr="006C2018">
        <w:rPr>
          <w:sz w:val="28"/>
          <w:szCs w:val="28"/>
          <w:lang w:val="nl-NL"/>
        </w:rPr>
        <w:t>b</w:t>
      </w:r>
      <w:r w:rsidR="00F56152" w:rsidRPr="006C2018">
        <w:rPr>
          <w:sz w:val="28"/>
          <w:szCs w:val="28"/>
          <w:lang w:val="nl-NL"/>
        </w:rPr>
        <w:t>)</w:t>
      </w:r>
      <w:r w:rsidRPr="006C2018">
        <w:rPr>
          <w:sz w:val="28"/>
          <w:szCs w:val="28"/>
          <w:lang w:val="nl-NL"/>
        </w:rPr>
        <w:t xml:space="preserve"> Sinh hoạt phí của học viên được cấp từ ngày nhập học đến ngày kết thúc học tập thực tế nhưng không vượt quá thời gian ghi trong quyết định </w:t>
      </w:r>
      <w:r w:rsidR="00C40732">
        <w:rPr>
          <w:sz w:val="28"/>
          <w:szCs w:val="28"/>
          <w:lang w:val="nl-NL"/>
        </w:rPr>
        <w:t xml:space="preserve">cử học viên đi học </w:t>
      </w:r>
      <w:r w:rsidR="0009563B">
        <w:rPr>
          <w:sz w:val="28"/>
          <w:szCs w:val="28"/>
          <w:lang w:val="nl-NL"/>
        </w:rPr>
        <w:t>nước ngoài</w:t>
      </w:r>
      <w:r w:rsidR="00C40732">
        <w:rPr>
          <w:sz w:val="28"/>
          <w:szCs w:val="28"/>
          <w:lang w:val="nl-NL"/>
        </w:rPr>
        <w:t xml:space="preserve"> của</w:t>
      </w:r>
      <w:r w:rsidR="006C024A" w:rsidRPr="006C2018">
        <w:rPr>
          <w:sz w:val="28"/>
          <w:szCs w:val="28"/>
          <w:lang w:val="nl-NL"/>
        </w:rPr>
        <w:t xml:space="preserve"> Chủ dự án</w:t>
      </w:r>
      <w:r w:rsidR="00A868A5" w:rsidRPr="006C2018">
        <w:rPr>
          <w:sz w:val="28"/>
          <w:szCs w:val="28"/>
          <w:lang w:val="nl-NL"/>
        </w:rPr>
        <w:t xml:space="preserve">. </w:t>
      </w:r>
      <w:r w:rsidRPr="006C2018">
        <w:rPr>
          <w:sz w:val="28"/>
          <w:szCs w:val="28"/>
          <w:lang w:val="nl-NL"/>
        </w:rPr>
        <w:t xml:space="preserve">Mức sinh hoạt phí được chi trả bằng </w:t>
      </w:r>
      <w:r w:rsidR="00B53C44">
        <w:rPr>
          <w:sz w:val="28"/>
          <w:szCs w:val="28"/>
          <w:lang w:val="nl-NL"/>
        </w:rPr>
        <w:t xml:space="preserve"> đồng </w:t>
      </w:r>
      <w:r w:rsidRPr="006C2018">
        <w:rPr>
          <w:sz w:val="28"/>
          <w:szCs w:val="28"/>
          <w:lang w:val="nl-NL"/>
        </w:rPr>
        <w:t xml:space="preserve">Yên Nhật </w:t>
      </w:r>
      <w:r w:rsidR="00B53C44">
        <w:rPr>
          <w:sz w:val="28"/>
          <w:szCs w:val="28"/>
          <w:lang w:val="nl-NL"/>
        </w:rPr>
        <w:t xml:space="preserve">Bản </w:t>
      </w:r>
      <w:r w:rsidRPr="006C2018">
        <w:rPr>
          <w:sz w:val="28"/>
          <w:szCs w:val="28"/>
          <w:lang w:val="nl-NL"/>
        </w:rPr>
        <w:t xml:space="preserve">và </w:t>
      </w:r>
      <w:r w:rsidR="00EC0961">
        <w:rPr>
          <w:sz w:val="28"/>
          <w:szCs w:val="28"/>
          <w:lang w:val="nl-NL"/>
        </w:rPr>
        <w:t xml:space="preserve">tương đương </w:t>
      </w:r>
      <w:r w:rsidR="00A868A5" w:rsidRPr="006C2018">
        <w:rPr>
          <w:sz w:val="28"/>
          <w:szCs w:val="28"/>
          <w:lang w:val="nl-NL"/>
        </w:rPr>
        <w:t>1.200 USD</w:t>
      </w:r>
      <w:r w:rsidR="00FD6A27">
        <w:rPr>
          <w:sz w:val="28"/>
          <w:szCs w:val="28"/>
          <w:lang w:val="nl-NL"/>
        </w:rPr>
        <w:t>/học viên/tháng.</w:t>
      </w:r>
    </w:p>
    <w:p w:rsidR="00BC2161" w:rsidRPr="00C17915" w:rsidRDefault="00FA40D7" w:rsidP="00C17915">
      <w:pPr>
        <w:keepNext/>
        <w:widowControl w:val="0"/>
        <w:spacing w:before="120" w:after="120"/>
        <w:ind w:firstLine="567"/>
        <w:jc w:val="both"/>
        <w:rPr>
          <w:sz w:val="28"/>
          <w:szCs w:val="28"/>
          <w:lang w:val="nl-NL"/>
        </w:rPr>
      </w:pPr>
      <w:r w:rsidRPr="006C2018">
        <w:rPr>
          <w:sz w:val="28"/>
          <w:szCs w:val="28"/>
          <w:lang w:val="nl-NL"/>
        </w:rPr>
        <w:lastRenderedPageBreak/>
        <w:t>c</w:t>
      </w:r>
      <w:r w:rsidR="007A5D27" w:rsidRPr="006C2018">
        <w:rPr>
          <w:sz w:val="28"/>
          <w:szCs w:val="28"/>
          <w:lang w:val="nl-NL"/>
        </w:rPr>
        <w:t>)</w:t>
      </w:r>
      <w:r w:rsidRPr="006C2018">
        <w:rPr>
          <w:sz w:val="28"/>
          <w:szCs w:val="28"/>
          <w:lang w:val="nl-NL"/>
        </w:rPr>
        <w:t xml:space="preserve"> Sinh hoạt phí cấp </w:t>
      </w:r>
      <w:r w:rsidR="006C024A" w:rsidRPr="006C2018">
        <w:rPr>
          <w:sz w:val="28"/>
          <w:szCs w:val="28"/>
          <w:lang w:val="nl-NL"/>
        </w:rPr>
        <w:t>theo tháng hoặc tối đa</w:t>
      </w:r>
      <w:r w:rsidR="00A868A5" w:rsidRPr="006C2018">
        <w:rPr>
          <w:sz w:val="28"/>
          <w:szCs w:val="28"/>
          <w:lang w:val="nl-NL"/>
        </w:rPr>
        <w:t xml:space="preserve"> </w:t>
      </w:r>
      <w:r w:rsidRPr="006C2018">
        <w:rPr>
          <w:sz w:val="28"/>
          <w:szCs w:val="28"/>
          <w:lang w:val="nl-NL"/>
        </w:rPr>
        <w:t>02 tháng/lần vào đầu mỗi kỳ thanh toán.</w:t>
      </w:r>
    </w:p>
    <w:p w:rsidR="005D6350" w:rsidRDefault="005D2099" w:rsidP="00B37F8E">
      <w:pPr>
        <w:keepNext/>
        <w:spacing w:before="120" w:after="120"/>
        <w:ind w:firstLine="567"/>
        <w:jc w:val="both"/>
        <w:rPr>
          <w:sz w:val="28"/>
          <w:szCs w:val="28"/>
          <w:lang w:val="nl-NL"/>
        </w:rPr>
      </w:pPr>
      <w:r w:rsidRPr="006C2018">
        <w:rPr>
          <w:sz w:val="28"/>
          <w:szCs w:val="28"/>
          <w:lang w:val="nl-NL"/>
        </w:rPr>
        <w:t>3. Bảo hiểm y tế cho học viên</w:t>
      </w:r>
    </w:p>
    <w:p w:rsidR="00E40903" w:rsidRPr="006C2018" w:rsidRDefault="005D2099" w:rsidP="00B37F8E">
      <w:pPr>
        <w:keepNext/>
        <w:spacing w:before="120" w:after="120"/>
        <w:ind w:firstLine="567"/>
        <w:jc w:val="both"/>
        <w:rPr>
          <w:sz w:val="28"/>
          <w:szCs w:val="28"/>
          <w:lang w:val="nl-NL"/>
        </w:rPr>
      </w:pPr>
      <w:r w:rsidRPr="006C2018">
        <w:rPr>
          <w:sz w:val="28"/>
          <w:szCs w:val="28"/>
          <w:lang w:val="nl-NL"/>
        </w:rPr>
        <w:t>a</w:t>
      </w:r>
      <w:r w:rsidR="007A5D27" w:rsidRPr="006C2018">
        <w:rPr>
          <w:sz w:val="28"/>
          <w:szCs w:val="28"/>
          <w:lang w:val="nl-NL"/>
        </w:rPr>
        <w:t>)</w:t>
      </w:r>
      <w:r w:rsidRPr="006C2018">
        <w:rPr>
          <w:sz w:val="28"/>
          <w:szCs w:val="28"/>
          <w:lang w:val="nl-NL"/>
        </w:rPr>
        <w:t xml:space="preserve"> Mức bảo hiểm y tế đối với học viên được cấp bằng đồng Yên Nhật </w:t>
      </w:r>
      <w:r w:rsidR="00B53C44">
        <w:rPr>
          <w:sz w:val="28"/>
          <w:szCs w:val="28"/>
          <w:lang w:val="nl-NL"/>
        </w:rPr>
        <w:t xml:space="preserve">Bản </w:t>
      </w:r>
      <w:r w:rsidRPr="006C2018">
        <w:rPr>
          <w:sz w:val="28"/>
          <w:szCs w:val="28"/>
          <w:lang w:val="nl-NL"/>
        </w:rPr>
        <w:t xml:space="preserve">theo thực chi nhưng không vượt quá mức </w:t>
      </w:r>
      <w:r w:rsidR="00A868A5" w:rsidRPr="006C2018">
        <w:rPr>
          <w:sz w:val="28"/>
          <w:szCs w:val="28"/>
          <w:lang w:val="nl-NL"/>
        </w:rPr>
        <w:t>410 USD</w:t>
      </w:r>
      <w:r w:rsidRPr="006C2018">
        <w:rPr>
          <w:sz w:val="28"/>
          <w:szCs w:val="28"/>
          <w:lang w:val="nl-NL"/>
        </w:rPr>
        <w:t>/học viên/năm</w:t>
      </w:r>
      <w:r w:rsidR="005B4B02" w:rsidRPr="006C2018">
        <w:rPr>
          <w:sz w:val="28"/>
          <w:szCs w:val="28"/>
          <w:lang w:val="nl-NL"/>
        </w:rPr>
        <w:t>.</w:t>
      </w:r>
      <w:r w:rsidR="00A27082" w:rsidRPr="006C2018">
        <w:rPr>
          <w:sz w:val="28"/>
          <w:szCs w:val="28"/>
          <w:lang w:val="nl-NL"/>
        </w:rPr>
        <w:t xml:space="preserve"> </w:t>
      </w:r>
    </w:p>
    <w:p w:rsidR="00E40903" w:rsidRPr="006C2018" w:rsidRDefault="005D2099" w:rsidP="00B37F8E">
      <w:pPr>
        <w:keepNext/>
        <w:spacing w:before="120" w:after="120"/>
        <w:ind w:firstLine="567"/>
        <w:jc w:val="both"/>
        <w:rPr>
          <w:sz w:val="28"/>
          <w:szCs w:val="28"/>
          <w:lang w:val="nl-NL"/>
        </w:rPr>
      </w:pPr>
      <w:r w:rsidRPr="006C2018">
        <w:rPr>
          <w:sz w:val="28"/>
          <w:szCs w:val="28"/>
          <w:lang w:val="nl-NL"/>
        </w:rPr>
        <w:t>b</w:t>
      </w:r>
      <w:r w:rsidR="007A5D27" w:rsidRPr="006C2018">
        <w:rPr>
          <w:sz w:val="28"/>
          <w:szCs w:val="28"/>
          <w:lang w:val="nl-NL"/>
        </w:rPr>
        <w:t>)</w:t>
      </w:r>
      <w:r w:rsidRPr="006C2018">
        <w:rPr>
          <w:sz w:val="28"/>
          <w:szCs w:val="28"/>
          <w:lang w:val="nl-NL"/>
        </w:rPr>
        <w:t xml:space="preserve"> Trường hợp học viên mua bảo hiểm y tế ở mức cao hơn mức quy định tại Thông tư này thì học viên phải tự bù phần chênh lệch. </w:t>
      </w:r>
    </w:p>
    <w:p w:rsidR="00E40903" w:rsidRPr="006C2018" w:rsidRDefault="005D2099" w:rsidP="00B37F8E">
      <w:pPr>
        <w:keepNext/>
        <w:spacing w:before="120" w:after="120"/>
        <w:ind w:firstLine="567"/>
        <w:jc w:val="both"/>
        <w:rPr>
          <w:sz w:val="28"/>
          <w:szCs w:val="28"/>
          <w:lang w:val="nl-NL"/>
        </w:rPr>
      </w:pPr>
      <w:r w:rsidRPr="006C2018">
        <w:rPr>
          <w:sz w:val="28"/>
          <w:szCs w:val="28"/>
          <w:lang w:val="nl-NL"/>
        </w:rPr>
        <w:t>4. Tiền vé máy bay đi và về cho học viên</w:t>
      </w:r>
    </w:p>
    <w:p w:rsidR="00BB5947" w:rsidRPr="006C2018" w:rsidRDefault="005D2099" w:rsidP="00B37F8E">
      <w:pPr>
        <w:keepNext/>
        <w:widowControl w:val="0"/>
        <w:spacing w:before="120" w:after="120"/>
        <w:ind w:firstLine="567"/>
        <w:jc w:val="both"/>
        <w:rPr>
          <w:sz w:val="28"/>
          <w:szCs w:val="28"/>
          <w:lang w:val="nl-NL"/>
        </w:rPr>
      </w:pPr>
      <w:r w:rsidRPr="006C2018">
        <w:rPr>
          <w:sz w:val="28"/>
          <w:szCs w:val="28"/>
          <w:lang w:val="nl-NL"/>
        </w:rPr>
        <w:t xml:space="preserve">Học viên được </w:t>
      </w:r>
      <w:r w:rsidR="006C024A" w:rsidRPr="006C2018">
        <w:rPr>
          <w:sz w:val="28"/>
          <w:szCs w:val="28"/>
          <w:lang w:val="nl-NL"/>
        </w:rPr>
        <w:t xml:space="preserve">chi trả </w:t>
      </w:r>
      <w:r w:rsidRPr="006C2018">
        <w:rPr>
          <w:sz w:val="28"/>
          <w:szCs w:val="28"/>
          <w:lang w:val="nl-NL"/>
        </w:rPr>
        <w:t>một lượt vé từ Việt Nam đến nơi học tập và một lượt vé từ nơi học tập về Việt Nam hạng phổ thông (theo thực chi) theo quy định tại Thông tư số 102/2012/TT-BTC ngày 21 tháng 6 năm 2012 của Bộ Tài chính quy định chế độ công tác phí cho cán bộ, công chức Nhà nước đi công tác ở nước ngoài do Ngân sách nhà nước bảo đảm kinh phí.</w:t>
      </w:r>
    </w:p>
    <w:p w:rsidR="00E40903" w:rsidRPr="006C2018" w:rsidRDefault="005D2099" w:rsidP="00B37F8E">
      <w:pPr>
        <w:keepNext/>
        <w:widowControl w:val="0"/>
        <w:spacing w:before="120" w:after="120"/>
        <w:ind w:firstLine="567"/>
        <w:jc w:val="both"/>
        <w:rPr>
          <w:sz w:val="28"/>
          <w:szCs w:val="28"/>
          <w:lang w:val="nl-NL"/>
        </w:rPr>
      </w:pPr>
      <w:r w:rsidRPr="006C2018">
        <w:rPr>
          <w:sz w:val="28"/>
          <w:szCs w:val="28"/>
          <w:lang w:val="nl-NL"/>
        </w:rPr>
        <w:t xml:space="preserve">5. Chi phí đi đường (để bù đắp các khoản lệ phí sân bay Việt Nam và thuê phương tiện từ sân bay về nơi ở) được cấp một lần với mức khoán là </w:t>
      </w:r>
      <w:r w:rsidR="00A868A5" w:rsidRPr="006C2018">
        <w:rPr>
          <w:sz w:val="28"/>
          <w:szCs w:val="28"/>
          <w:lang w:val="nl-NL"/>
        </w:rPr>
        <w:t>100</w:t>
      </w:r>
      <w:r w:rsidRPr="006C2018">
        <w:rPr>
          <w:sz w:val="28"/>
          <w:szCs w:val="28"/>
          <w:lang w:val="nl-NL"/>
        </w:rPr>
        <w:t xml:space="preserve"> </w:t>
      </w:r>
      <w:r w:rsidR="00A868A5" w:rsidRPr="006C2018">
        <w:rPr>
          <w:sz w:val="28"/>
          <w:szCs w:val="28"/>
          <w:lang w:val="nl-NL"/>
        </w:rPr>
        <w:t xml:space="preserve">USD </w:t>
      </w:r>
      <w:r w:rsidRPr="006C2018">
        <w:rPr>
          <w:sz w:val="28"/>
          <w:szCs w:val="28"/>
          <w:lang w:val="nl-NL"/>
        </w:rPr>
        <w:t xml:space="preserve"> cho suốt quá trình học tập theo quyết định cử học viên đi học nước ngoài.</w:t>
      </w:r>
    </w:p>
    <w:p w:rsidR="000100C2" w:rsidRPr="006C2018" w:rsidRDefault="005D2099" w:rsidP="00B37F8E">
      <w:pPr>
        <w:keepNext/>
        <w:widowControl w:val="0"/>
        <w:spacing w:before="120" w:after="120"/>
        <w:ind w:firstLine="567"/>
        <w:jc w:val="both"/>
        <w:rPr>
          <w:sz w:val="28"/>
          <w:szCs w:val="28"/>
          <w:lang w:val="nl-NL"/>
        </w:rPr>
      </w:pPr>
      <w:r w:rsidRPr="006C2018">
        <w:rPr>
          <w:sz w:val="28"/>
          <w:szCs w:val="28"/>
          <w:lang w:val="nl-NL"/>
        </w:rPr>
        <w:t>6. Chi phí làm hộ chiếu, cấp visa cho học viên được thanh toán một lần theo phương thức hoàn trả chi phí do học viên đã chi để làm hộ chiếu, xin visa căn cứ vào hóa đơn thực chi của cơ quan cấp hộ chiếu, visa.</w:t>
      </w:r>
    </w:p>
    <w:p w:rsidR="001329B0" w:rsidRDefault="00FA40D7" w:rsidP="00B37F8E">
      <w:pPr>
        <w:keepNext/>
        <w:widowControl w:val="0"/>
        <w:spacing w:before="120" w:after="120"/>
        <w:ind w:firstLine="567"/>
        <w:jc w:val="both"/>
        <w:rPr>
          <w:b/>
          <w:sz w:val="28"/>
          <w:szCs w:val="28"/>
          <w:lang w:val="nl-NL"/>
        </w:rPr>
      </w:pPr>
      <w:r w:rsidRPr="006C2018">
        <w:rPr>
          <w:b/>
          <w:sz w:val="28"/>
          <w:szCs w:val="28"/>
          <w:lang w:val="nl-NL"/>
        </w:rPr>
        <w:t xml:space="preserve">Điều </w:t>
      </w:r>
      <w:r w:rsidR="000E7A42" w:rsidRPr="006C2018">
        <w:rPr>
          <w:b/>
          <w:sz w:val="28"/>
          <w:szCs w:val="28"/>
          <w:lang w:val="nl-NL"/>
        </w:rPr>
        <w:t>7</w:t>
      </w:r>
      <w:r w:rsidRPr="006C2018">
        <w:rPr>
          <w:b/>
          <w:sz w:val="28"/>
          <w:szCs w:val="28"/>
          <w:lang w:val="nl-NL"/>
        </w:rPr>
        <w:t xml:space="preserve">. Các khoản chi </w:t>
      </w:r>
      <w:r w:rsidR="003426E6">
        <w:rPr>
          <w:b/>
          <w:sz w:val="28"/>
          <w:szCs w:val="28"/>
          <w:lang w:val="nl-NL"/>
        </w:rPr>
        <w:t>của</w:t>
      </w:r>
      <w:r w:rsidRPr="006C2018">
        <w:rPr>
          <w:b/>
          <w:sz w:val="28"/>
          <w:szCs w:val="28"/>
          <w:lang w:val="nl-NL"/>
        </w:rPr>
        <w:t xml:space="preserve"> </w:t>
      </w:r>
      <w:r w:rsidR="00146FB1" w:rsidRPr="006C2018">
        <w:rPr>
          <w:b/>
          <w:sz w:val="28"/>
          <w:szCs w:val="28"/>
          <w:lang w:val="nl-NL"/>
        </w:rPr>
        <w:t>h</w:t>
      </w:r>
      <w:r w:rsidR="006C024A" w:rsidRPr="006C2018">
        <w:rPr>
          <w:b/>
          <w:sz w:val="28"/>
          <w:szCs w:val="28"/>
          <w:lang w:val="nl-NL"/>
        </w:rPr>
        <w:t xml:space="preserve">ợp phần </w:t>
      </w:r>
      <w:r w:rsidR="00146FB1" w:rsidRPr="006C2018">
        <w:rPr>
          <w:b/>
          <w:sz w:val="28"/>
          <w:szCs w:val="28"/>
          <w:lang w:val="nl-NL"/>
        </w:rPr>
        <w:t>d</w:t>
      </w:r>
      <w:r w:rsidRPr="006C2018">
        <w:rPr>
          <w:b/>
          <w:sz w:val="28"/>
          <w:szCs w:val="28"/>
          <w:lang w:val="nl-NL"/>
        </w:rPr>
        <w:t xml:space="preserve">ự án nghiên cứu </w:t>
      </w:r>
    </w:p>
    <w:p w:rsidR="00266C89" w:rsidRDefault="009A71CF" w:rsidP="00266C89">
      <w:pPr>
        <w:keepNext/>
        <w:widowControl w:val="0"/>
        <w:spacing w:before="120" w:after="120"/>
        <w:ind w:firstLine="567"/>
        <w:jc w:val="both"/>
        <w:rPr>
          <w:sz w:val="28"/>
          <w:szCs w:val="28"/>
          <w:lang w:val="nl-NL"/>
        </w:rPr>
      </w:pPr>
      <w:r>
        <w:rPr>
          <w:sz w:val="28"/>
          <w:szCs w:val="28"/>
          <w:lang w:val="nl-NL"/>
        </w:rPr>
        <w:t xml:space="preserve">1. </w:t>
      </w:r>
      <w:r w:rsidR="00266C89">
        <w:rPr>
          <w:sz w:val="28"/>
          <w:szCs w:val="28"/>
          <w:lang w:val="nl-NL"/>
        </w:rPr>
        <w:t xml:space="preserve">Các chi phí liên quan đến hợp phần dự án nghiên cứu được quy định tại khoản 2 Điều 5 Thông tư này được thanh toán </w:t>
      </w:r>
      <w:r>
        <w:rPr>
          <w:sz w:val="28"/>
          <w:szCs w:val="28"/>
          <w:lang w:val="nl-NL"/>
        </w:rPr>
        <w:t>trên cơ sở dự toán được cơ quan có thẩm quyền phê duyệt, hợp đồng cung cấp hàng hóa dịch vụ, và hồ sơ chứng từ có liên quan.</w:t>
      </w:r>
    </w:p>
    <w:p w:rsidR="00EB6664" w:rsidRDefault="009A71CF" w:rsidP="009A71CF">
      <w:pPr>
        <w:spacing w:before="120" w:after="120"/>
        <w:ind w:firstLine="567"/>
        <w:jc w:val="both"/>
        <w:rPr>
          <w:sz w:val="28"/>
          <w:szCs w:val="28"/>
          <w:lang w:val="sv-SE"/>
        </w:rPr>
      </w:pPr>
      <w:r>
        <w:rPr>
          <w:sz w:val="28"/>
          <w:szCs w:val="28"/>
          <w:lang w:val="sv-SE"/>
        </w:rPr>
        <w:t xml:space="preserve">2. </w:t>
      </w:r>
      <w:r w:rsidR="00591CBB">
        <w:rPr>
          <w:sz w:val="28"/>
          <w:szCs w:val="28"/>
          <w:lang w:val="sv-SE"/>
        </w:rPr>
        <w:t>Cơ quan có thẩm quyền phê duyệt dự án nghiên cứu</w:t>
      </w:r>
      <w:r w:rsidR="00591CBB" w:rsidRPr="006C2018">
        <w:rPr>
          <w:sz w:val="28"/>
          <w:szCs w:val="28"/>
          <w:lang w:val="sv-SE"/>
        </w:rPr>
        <w:t xml:space="preserve"> chịu trách nhiệm tổ chức việc thẩm định</w:t>
      </w:r>
      <w:r w:rsidR="00591CBB">
        <w:rPr>
          <w:sz w:val="28"/>
          <w:szCs w:val="28"/>
          <w:lang w:val="sv-SE"/>
        </w:rPr>
        <w:t xml:space="preserve"> và phê duyệt</w:t>
      </w:r>
      <w:r w:rsidR="00591CBB" w:rsidRPr="006C2018">
        <w:rPr>
          <w:sz w:val="28"/>
          <w:szCs w:val="28"/>
          <w:lang w:val="sv-SE"/>
        </w:rPr>
        <w:t xml:space="preserve"> dự toán kinh phí của dự án nghiên cứu theo đúng chế độ</w:t>
      </w:r>
      <w:r w:rsidR="00591CBB">
        <w:rPr>
          <w:sz w:val="28"/>
          <w:szCs w:val="28"/>
          <w:lang w:val="sv-SE"/>
        </w:rPr>
        <w:t>, định mức</w:t>
      </w:r>
      <w:r w:rsidR="00591CBB" w:rsidRPr="006C2018">
        <w:rPr>
          <w:sz w:val="28"/>
          <w:szCs w:val="28"/>
          <w:lang w:val="sv-SE"/>
        </w:rPr>
        <w:t xml:space="preserve"> quy định</w:t>
      </w:r>
      <w:r w:rsidR="00591CBB">
        <w:rPr>
          <w:sz w:val="28"/>
          <w:szCs w:val="28"/>
          <w:lang w:val="sv-SE"/>
        </w:rPr>
        <w:t xml:space="preserve"> hiện </w:t>
      </w:r>
      <w:r>
        <w:rPr>
          <w:sz w:val="28"/>
          <w:szCs w:val="28"/>
          <w:lang w:val="sv-SE"/>
        </w:rPr>
        <w:t xml:space="preserve">hành. </w:t>
      </w:r>
      <w:r w:rsidR="00591CBB" w:rsidRPr="006C2018">
        <w:rPr>
          <w:sz w:val="28"/>
          <w:szCs w:val="28"/>
          <w:lang w:val="sv-SE"/>
        </w:rPr>
        <w:t xml:space="preserve">Trường hợp các nội dung chi không có định mức, thì </w:t>
      </w:r>
      <w:r w:rsidR="00591CBB">
        <w:rPr>
          <w:sz w:val="28"/>
          <w:szCs w:val="28"/>
          <w:lang w:val="sv-SE"/>
        </w:rPr>
        <w:t>cơ quan có thẩm quyền phê duyệt dự án nghiên cứu</w:t>
      </w:r>
      <w:r w:rsidR="00591CBB" w:rsidRPr="006C2018">
        <w:rPr>
          <w:sz w:val="28"/>
          <w:szCs w:val="28"/>
          <w:lang w:val="sv-SE"/>
        </w:rPr>
        <w:t xml:space="preserve"> được quyết định các nội dung chi cần thiết, và chịu trách nhiệm về quyết định của mình trước pháp luật. </w:t>
      </w:r>
    </w:p>
    <w:p w:rsidR="009A71CF" w:rsidRDefault="009A71CF" w:rsidP="00587FB3">
      <w:pPr>
        <w:ind w:firstLine="567"/>
        <w:jc w:val="both"/>
        <w:rPr>
          <w:sz w:val="28"/>
          <w:szCs w:val="28"/>
          <w:lang w:val="sv-SE"/>
        </w:rPr>
      </w:pPr>
      <w:r>
        <w:rPr>
          <w:sz w:val="28"/>
          <w:szCs w:val="28"/>
          <w:lang w:val="sv-SE"/>
        </w:rPr>
        <w:t>3. Đối với các n</w:t>
      </w:r>
      <w:r w:rsidR="00DD527D">
        <w:rPr>
          <w:sz w:val="28"/>
          <w:szCs w:val="28"/>
          <w:lang w:val="sv-SE"/>
        </w:rPr>
        <w:t xml:space="preserve">ội dung chi </w:t>
      </w:r>
      <w:r>
        <w:rPr>
          <w:sz w:val="28"/>
          <w:szCs w:val="28"/>
          <w:lang w:val="sv-SE"/>
        </w:rPr>
        <w:t>mà</w:t>
      </w:r>
      <w:r w:rsidR="00AB1B3B">
        <w:rPr>
          <w:sz w:val="28"/>
          <w:szCs w:val="28"/>
          <w:lang w:val="sv-SE"/>
        </w:rPr>
        <w:t xml:space="preserve"> p</w:t>
      </w:r>
      <w:r w:rsidR="00DD527D">
        <w:rPr>
          <w:sz w:val="28"/>
          <w:szCs w:val="28"/>
          <w:lang w:val="sv-SE"/>
        </w:rPr>
        <w:t>háp luật về đấu thầu và các văn bản quy định có liên quan</w:t>
      </w:r>
      <w:r>
        <w:rPr>
          <w:sz w:val="28"/>
          <w:szCs w:val="28"/>
          <w:lang w:val="sv-SE"/>
        </w:rPr>
        <w:t xml:space="preserve"> quy định phải tổ chức đấu thầu, Ban QLDA phải tuân thủ </w:t>
      </w:r>
      <w:r w:rsidR="005327E6">
        <w:rPr>
          <w:sz w:val="28"/>
          <w:szCs w:val="28"/>
          <w:lang w:val="sv-SE"/>
        </w:rPr>
        <w:t xml:space="preserve">theo </w:t>
      </w:r>
      <w:r w:rsidR="00C37B6F">
        <w:rPr>
          <w:sz w:val="28"/>
          <w:szCs w:val="28"/>
          <w:lang w:val="sv-SE"/>
        </w:rPr>
        <w:t>quy định p</w:t>
      </w:r>
      <w:r>
        <w:rPr>
          <w:sz w:val="28"/>
          <w:szCs w:val="28"/>
          <w:lang w:val="sv-SE"/>
        </w:rPr>
        <w:t>háp luật về đấu thầu</w:t>
      </w:r>
      <w:r w:rsidR="00DD527D">
        <w:rPr>
          <w:sz w:val="28"/>
          <w:szCs w:val="28"/>
          <w:lang w:val="sv-SE"/>
        </w:rPr>
        <w:t>.</w:t>
      </w:r>
    </w:p>
    <w:p w:rsidR="00A97A6D" w:rsidRDefault="00A97A6D" w:rsidP="00587FB3">
      <w:pPr>
        <w:ind w:firstLine="567"/>
        <w:jc w:val="both"/>
        <w:rPr>
          <w:sz w:val="28"/>
          <w:szCs w:val="28"/>
          <w:lang w:val="sv-SE"/>
        </w:rPr>
      </w:pPr>
    </w:p>
    <w:p w:rsidR="009A71CF" w:rsidRDefault="005D2099" w:rsidP="00587FB3">
      <w:pPr>
        <w:ind w:firstLine="567"/>
        <w:jc w:val="center"/>
        <w:rPr>
          <w:sz w:val="28"/>
          <w:szCs w:val="28"/>
          <w:lang w:val="sv-SE"/>
        </w:rPr>
      </w:pPr>
      <w:r w:rsidRPr="006C2018">
        <w:rPr>
          <w:b/>
          <w:sz w:val="28"/>
          <w:szCs w:val="28"/>
          <w:lang w:val="nl-NL"/>
        </w:rPr>
        <w:t>Mục 2</w:t>
      </w:r>
      <w:r w:rsidRPr="006C2018">
        <w:rPr>
          <w:b/>
          <w:sz w:val="28"/>
          <w:szCs w:val="28"/>
          <w:lang w:val="nl-NL"/>
        </w:rPr>
        <w:br/>
        <w:t>THỦ TỤC RÚT VỐN VÀ QUẢN LÝ VỐN</w:t>
      </w:r>
    </w:p>
    <w:p w:rsidR="009A71CF" w:rsidRDefault="005D2099" w:rsidP="00C17915">
      <w:pPr>
        <w:spacing w:before="120" w:after="120"/>
        <w:ind w:firstLine="567"/>
        <w:rPr>
          <w:sz w:val="28"/>
          <w:szCs w:val="28"/>
          <w:lang w:val="sv-SE"/>
        </w:rPr>
      </w:pPr>
      <w:r w:rsidRPr="006C2018">
        <w:rPr>
          <w:b/>
          <w:sz w:val="28"/>
          <w:szCs w:val="28"/>
          <w:lang w:val="nl-NL"/>
        </w:rPr>
        <w:t xml:space="preserve">Điều </w:t>
      </w:r>
      <w:r w:rsidR="000E7A42" w:rsidRPr="006C2018">
        <w:rPr>
          <w:b/>
          <w:sz w:val="28"/>
          <w:szCs w:val="28"/>
          <w:lang w:val="nl-NL"/>
        </w:rPr>
        <w:t>8</w:t>
      </w:r>
      <w:r w:rsidR="00FC0AE0">
        <w:rPr>
          <w:b/>
          <w:sz w:val="28"/>
          <w:szCs w:val="28"/>
          <w:lang w:val="nl-NL"/>
        </w:rPr>
        <w:t>.</w:t>
      </w:r>
      <w:r w:rsidRPr="006C2018">
        <w:rPr>
          <w:b/>
          <w:sz w:val="28"/>
          <w:szCs w:val="28"/>
          <w:lang w:val="nl-NL"/>
        </w:rPr>
        <w:t xml:space="preserve"> Quy trình Thủ tục rút vốn tài khoản đặc biệt </w:t>
      </w:r>
    </w:p>
    <w:p w:rsidR="009A71CF" w:rsidRDefault="005D2099" w:rsidP="00C17915">
      <w:pPr>
        <w:spacing w:before="120" w:after="120"/>
        <w:ind w:firstLine="567"/>
        <w:rPr>
          <w:sz w:val="28"/>
          <w:szCs w:val="28"/>
          <w:lang w:val="sv-SE"/>
        </w:rPr>
      </w:pPr>
      <w:r w:rsidRPr="006C2018">
        <w:rPr>
          <w:sz w:val="28"/>
          <w:szCs w:val="28"/>
          <w:lang w:val="nl-NL"/>
        </w:rPr>
        <w:t xml:space="preserve">1.Rút vốn lần đầu về tài khoản đặc biệt </w:t>
      </w:r>
      <w:r w:rsidRPr="006C2018">
        <w:rPr>
          <w:sz w:val="28"/>
          <w:szCs w:val="28"/>
          <w:lang w:val="nl-NL"/>
        </w:rPr>
        <w:tab/>
      </w:r>
    </w:p>
    <w:p w:rsidR="00A97A6D" w:rsidRDefault="005D2099" w:rsidP="00A97A6D">
      <w:pPr>
        <w:spacing w:before="120" w:after="120"/>
        <w:ind w:firstLine="567"/>
        <w:jc w:val="both"/>
        <w:rPr>
          <w:sz w:val="28"/>
          <w:szCs w:val="28"/>
          <w:lang w:val="sv-SE"/>
        </w:rPr>
      </w:pPr>
      <w:r w:rsidRPr="006C2018">
        <w:rPr>
          <w:sz w:val="28"/>
          <w:szCs w:val="28"/>
          <w:lang w:val="nl-NL"/>
        </w:rPr>
        <w:t>a</w:t>
      </w:r>
      <w:r w:rsidR="007A5D27" w:rsidRPr="006C2018">
        <w:rPr>
          <w:sz w:val="28"/>
          <w:szCs w:val="28"/>
          <w:lang w:val="nl-NL"/>
        </w:rPr>
        <w:t>)</w:t>
      </w:r>
      <w:r w:rsidRPr="006C2018">
        <w:rPr>
          <w:sz w:val="28"/>
          <w:szCs w:val="28"/>
          <w:lang w:val="nl-NL"/>
        </w:rPr>
        <w:t xml:space="preserve"> Bộ Tài chính (Cục Quản lý nợ và Tài chính đối ngoại) </w:t>
      </w:r>
      <w:r w:rsidR="006312AB">
        <w:rPr>
          <w:sz w:val="28"/>
          <w:szCs w:val="28"/>
          <w:lang w:val="nl-NL"/>
        </w:rPr>
        <w:t>đề nghị</w:t>
      </w:r>
      <w:r w:rsidRPr="006C2018">
        <w:rPr>
          <w:sz w:val="28"/>
          <w:szCs w:val="28"/>
          <w:lang w:val="nl-NL"/>
        </w:rPr>
        <w:t xml:space="preserve"> Ngân hàng </w:t>
      </w:r>
      <w:r w:rsidR="000E7A42" w:rsidRPr="006C2018">
        <w:rPr>
          <w:sz w:val="28"/>
          <w:szCs w:val="28"/>
          <w:lang w:val="nl-NL"/>
        </w:rPr>
        <w:t>phục vụ</w:t>
      </w:r>
      <w:r w:rsidRPr="006C2018">
        <w:rPr>
          <w:sz w:val="28"/>
          <w:szCs w:val="28"/>
          <w:lang w:val="nl-NL"/>
        </w:rPr>
        <w:t xml:space="preserve"> mở tài khoản đặc biệt</w:t>
      </w:r>
      <w:r w:rsidR="000E7A42" w:rsidRPr="006C2018">
        <w:rPr>
          <w:sz w:val="28"/>
          <w:szCs w:val="28"/>
          <w:lang w:val="nl-NL"/>
        </w:rPr>
        <w:t xml:space="preserve"> cho</w:t>
      </w:r>
      <w:r w:rsidR="00FD6A27">
        <w:rPr>
          <w:sz w:val="28"/>
          <w:szCs w:val="28"/>
          <w:lang w:val="nl-NL"/>
        </w:rPr>
        <w:t xml:space="preserve"> d</w:t>
      </w:r>
      <w:r w:rsidRPr="006C2018">
        <w:rPr>
          <w:sz w:val="28"/>
          <w:szCs w:val="28"/>
          <w:lang w:val="nl-NL"/>
        </w:rPr>
        <w:t xml:space="preserve">ự án tại Ngân hàng Tokyo-Mitsubishi </w:t>
      </w:r>
      <w:r w:rsidRPr="006C2018">
        <w:rPr>
          <w:sz w:val="28"/>
          <w:szCs w:val="28"/>
          <w:lang w:val="nl-NL"/>
        </w:rPr>
        <w:lastRenderedPageBreak/>
        <w:t xml:space="preserve">đối với </w:t>
      </w:r>
      <w:r w:rsidR="006B6EC0" w:rsidRPr="006B6EC0">
        <w:rPr>
          <w:sz w:val="28"/>
          <w:szCs w:val="28"/>
          <w:lang w:val="nl-NL"/>
        </w:rPr>
        <w:t>Hợp phần phát triển nguồn nhân lực trong H</w:t>
      </w:r>
      <w:r w:rsidR="00A17751">
        <w:rPr>
          <w:sz w:val="28"/>
          <w:szCs w:val="28"/>
          <w:lang w:val="nl-NL"/>
        </w:rPr>
        <w:t>iệp định (tài khoản đặc biệt A).</w:t>
      </w:r>
    </w:p>
    <w:p w:rsidR="009A71CF" w:rsidRDefault="005D2099" w:rsidP="00A97A6D">
      <w:pPr>
        <w:spacing w:before="120" w:after="120"/>
        <w:ind w:firstLine="567"/>
        <w:jc w:val="both"/>
        <w:rPr>
          <w:sz w:val="28"/>
          <w:szCs w:val="28"/>
          <w:lang w:val="sv-SE"/>
        </w:rPr>
      </w:pPr>
      <w:r w:rsidRPr="006C2018">
        <w:rPr>
          <w:snapToGrid w:val="0"/>
          <w:color w:val="000000"/>
          <w:sz w:val="28"/>
          <w:szCs w:val="28"/>
          <w:lang w:val="nl-NL"/>
        </w:rPr>
        <w:t>b</w:t>
      </w:r>
      <w:r w:rsidR="007A5D27" w:rsidRPr="006C2018">
        <w:rPr>
          <w:snapToGrid w:val="0"/>
          <w:color w:val="000000"/>
          <w:sz w:val="28"/>
          <w:szCs w:val="28"/>
          <w:lang w:val="nl-NL"/>
        </w:rPr>
        <w:t>)</w:t>
      </w:r>
      <w:r w:rsidRPr="006C2018">
        <w:rPr>
          <w:snapToGrid w:val="0"/>
          <w:color w:val="000000"/>
          <w:sz w:val="28"/>
          <w:szCs w:val="28"/>
          <w:lang w:val="nl-NL"/>
        </w:rPr>
        <w:t xml:space="preserve"> Ban QLDA </w:t>
      </w:r>
      <w:r w:rsidR="006312AB">
        <w:rPr>
          <w:snapToGrid w:val="0"/>
          <w:color w:val="000000"/>
          <w:sz w:val="28"/>
          <w:szCs w:val="28"/>
          <w:lang w:val="nl-NL"/>
        </w:rPr>
        <w:t>đề nghị</w:t>
      </w:r>
      <w:r w:rsidRPr="006C2018">
        <w:rPr>
          <w:snapToGrid w:val="0"/>
          <w:color w:val="000000"/>
          <w:sz w:val="28"/>
          <w:szCs w:val="28"/>
          <w:lang w:val="nl-NL"/>
        </w:rPr>
        <w:t xml:space="preserve"> Ngân hàng </w:t>
      </w:r>
      <w:r w:rsidR="000E7A42" w:rsidRPr="006C2018">
        <w:rPr>
          <w:snapToGrid w:val="0"/>
          <w:color w:val="000000"/>
          <w:sz w:val="28"/>
          <w:szCs w:val="28"/>
          <w:lang w:val="nl-NL"/>
        </w:rPr>
        <w:t xml:space="preserve">phục vụ </w:t>
      </w:r>
      <w:r w:rsidRPr="006C2018">
        <w:rPr>
          <w:snapToGrid w:val="0"/>
          <w:color w:val="000000"/>
          <w:sz w:val="28"/>
          <w:szCs w:val="28"/>
          <w:lang w:val="nl-NL"/>
        </w:rPr>
        <w:t xml:space="preserve">mở tài khoản đặc biệt </w:t>
      </w:r>
      <w:r w:rsidR="000E7A42" w:rsidRPr="006C2018">
        <w:rPr>
          <w:snapToGrid w:val="0"/>
          <w:color w:val="000000"/>
          <w:sz w:val="28"/>
          <w:szCs w:val="28"/>
          <w:lang w:val="nl-NL"/>
        </w:rPr>
        <w:t>cho</w:t>
      </w:r>
      <w:r w:rsidR="00FD6A27">
        <w:rPr>
          <w:snapToGrid w:val="0"/>
          <w:color w:val="000000"/>
          <w:sz w:val="28"/>
          <w:szCs w:val="28"/>
          <w:lang w:val="nl-NL"/>
        </w:rPr>
        <w:t xml:space="preserve"> d</w:t>
      </w:r>
      <w:r w:rsidRPr="006C2018">
        <w:rPr>
          <w:snapToGrid w:val="0"/>
          <w:color w:val="000000"/>
          <w:sz w:val="28"/>
          <w:szCs w:val="28"/>
          <w:lang w:val="nl-NL"/>
        </w:rPr>
        <w:t xml:space="preserve">ự án tại Ngân hàng Tokyo- Mitsubishi đối với hợp phần </w:t>
      </w:r>
      <w:r w:rsidR="00F56152" w:rsidRPr="006C2018">
        <w:rPr>
          <w:snapToGrid w:val="0"/>
          <w:color w:val="000000"/>
          <w:sz w:val="28"/>
          <w:szCs w:val="28"/>
          <w:lang w:val="nl-NL"/>
        </w:rPr>
        <w:t>d</w:t>
      </w:r>
      <w:r w:rsidRPr="006C2018">
        <w:rPr>
          <w:snapToGrid w:val="0"/>
          <w:color w:val="000000"/>
          <w:sz w:val="28"/>
          <w:szCs w:val="28"/>
          <w:lang w:val="nl-NL"/>
        </w:rPr>
        <w:t>ự án nghiên cứu (tài khoản đặc biệt B).</w:t>
      </w:r>
    </w:p>
    <w:p w:rsidR="00FC0AE0" w:rsidRPr="009A71CF" w:rsidRDefault="006A2186" w:rsidP="00AB1B3B">
      <w:pPr>
        <w:spacing w:before="120" w:after="120"/>
        <w:ind w:firstLine="567"/>
        <w:jc w:val="both"/>
        <w:rPr>
          <w:sz w:val="28"/>
          <w:szCs w:val="28"/>
          <w:lang w:val="sv-SE"/>
        </w:rPr>
      </w:pPr>
      <w:r>
        <w:rPr>
          <w:snapToGrid w:val="0"/>
          <w:color w:val="000000"/>
          <w:sz w:val="28"/>
          <w:szCs w:val="28"/>
          <w:lang w:val="nl-NL"/>
        </w:rPr>
        <w:tab/>
      </w:r>
      <w:r w:rsidR="005E3C54" w:rsidRPr="006C2018">
        <w:rPr>
          <w:sz w:val="28"/>
          <w:szCs w:val="28"/>
          <w:lang w:val="nl-NL"/>
        </w:rPr>
        <w:t xml:space="preserve">c) </w:t>
      </w:r>
      <w:r w:rsidR="005D2099" w:rsidRPr="006C2018">
        <w:rPr>
          <w:sz w:val="28"/>
          <w:szCs w:val="28"/>
          <w:lang w:val="nl-NL"/>
        </w:rPr>
        <w:t xml:space="preserve">Việc rút vốn lần đầu về </w:t>
      </w:r>
      <w:r w:rsidR="00B76D21">
        <w:rPr>
          <w:sz w:val="28"/>
          <w:szCs w:val="28"/>
          <w:lang w:val="nl-NL"/>
        </w:rPr>
        <w:t xml:space="preserve">các </w:t>
      </w:r>
      <w:r w:rsidR="005D2099" w:rsidRPr="006C2018">
        <w:rPr>
          <w:sz w:val="28"/>
          <w:szCs w:val="28"/>
          <w:lang w:val="nl-NL"/>
        </w:rPr>
        <w:t>tài khoản đặc biệt được thực hiện căn cứ trên hạn mức (hoặc mức trần) của tài khoản đặc biệt quy định trong Hiệp định vay</w:t>
      </w:r>
      <w:r w:rsidR="000E7A42" w:rsidRPr="006C2018">
        <w:rPr>
          <w:sz w:val="28"/>
          <w:szCs w:val="28"/>
          <w:lang w:val="nl-NL"/>
        </w:rPr>
        <w:t>, kế hoạch chi tối đa 3 tháng tiếp theo của hợp phần liên quan</w:t>
      </w:r>
      <w:r w:rsidR="00FC0AE0">
        <w:rPr>
          <w:sz w:val="28"/>
          <w:szCs w:val="28"/>
          <w:lang w:val="nl-NL"/>
        </w:rPr>
        <w:t>.</w:t>
      </w:r>
    </w:p>
    <w:p w:rsidR="000E04C2" w:rsidRPr="006C2018" w:rsidRDefault="000E7A42" w:rsidP="00AB1B3B">
      <w:pPr>
        <w:pStyle w:val="BodyText2"/>
        <w:tabs>
          <w:tab w:val="left" w:pos="700"/>
          <w:tab w:val="left" w:pos="8010"/>
        </w:tabs>
        <w:autoSpaceDE w:val="0"/>
        <w:autoSpaceDN w:val="0"/>
        <w:spacing w:before="120" w:line="240" w:lineRule="auto"/>
        <w:jc w:val="both"/>
        <w:rPr>
          <w:sz w:val="28"/>
          <w:szCs w:val="28"/>
          <w:lang w:val="nl-NL"/>
        </w:rPr>
      </w:pPr>
      <w:r w:rsidRPr="006C2018">
        <w:rPr>
          <w:sz w:val="28"/>
          <w:szCs w:val="28"/>
          <w:lang w:val="nl-NL"/>
        </w:rPr>
        <w:tab/>
      </w:r>
      <w:r w:rsidR="00FC0AE0">
        <w:rPr>
          <w:sz w:val="28"/>
          <w:szCs w:val="28"/>
          <w:lang w:val="nl-NL"/>
        </w:rPr>
        <w:t>Để rút vốn lần đầu về tài khoản đặc biệt,</w:t>
      </w:r>
      <w:r w:rsidR="005D2099" w:rsidRPr="006C2018">
        <w:rPr>
          <w:sz w:val="28"/>
          <w:szCs w:val="28"/>
          <w:lang w:val="nl-NL"/>
        </w:rPr>
        <w:t xml:space="preserve"> Ban QLDA gử</w:t>
      </w:r>
      <w:r w:rsidR="005E3C54" w:rsidRPr="006C2018">
        <w:rPr>
          <w:sz w:val="28"/>
          <w:szCs w:val="28"/>
          <w:lang w:val="nl-NL"/>
        </w:rPr>
        <w:t>i Bộ Tài chính bộ hồ sơ gồm: công văn đề nghị rút vốn,</w:t>
      </w:r>
      <w:r w:rsidR="005D2099" w:rsidRPr="006C2018">
        <w:rPr>
          <w:sz w:val="28"/>
          <w:szCs w:val="28"/>
          <w:lang w:val="nl-NL"/>
        </w:rPr>
        <w:t xml:space="preserve"> kế hoạch chi tiêu chi tiết cho 3 tháng tiếp theo. Trong vòng 05 ngày làm việc sau khi nhận đầy đủ hồ sơ hợp lệ, Bộ Tài chính (Cục Quản lý nợ và Tài chính đối ngoại) xem xét và ký đơn rút vốn gửi </w:t>
      </w:r>
      <w:r w:rsidR="006312AB">
        <w:rPr>
          <w:sz w:val="28"/>
          <w:szCs w:val="28"/>
          <w:lang w:val="nl-NL"/>
        </w:rPr>
        <w:t>JICA</w:t>
      </w:r>
      <w:r w:rsidR="005D2099" w:rsidRPr="006C2018">
        <w:rPr>
          <w:sz w:val="28"/>
          <w:szCs w:val="28"/>
          <w:lang w:val="nl-NL"/>
        </w:rPr>
        <w:t xml:space="preserve">. </w:t>
      </w:r>
    </w:p>
    <w:p w:rsidR="00F71432" w:rsidRPr="006C2018" w:rsidRDefault="005E3C54" w:rsidP="00C17915">
      <w:pPr>
        <w:pStyle w:val="ListParagraph"/>
        <w:keepNext/>
        <w:widowControl w:val="0"/>
        <w:spacing w:before="120"/>
        <w:ind w:left="567"/>
        <w:contextualSpacing w:val="0"/>
        <w:jc w:val="both"/>
        <w:rPr>
          <w:sz w:val="28"/>
          <w:szCs w:val="28"/>
          <w:lang w:val="nl-NL"/>
        </w:rPr>
      </w:pPr>
      <w:r w:rsidRPr="006C2018">
        <w:rPr>
          <w:sz w:val="28"/>
          <w:szCs w:val="28"/>
          <w:lang w:val="nl-NL"/>
        </w:rPr>
        <w:t xml:space="preserve">  </w:t>
      </w:r>
      <w:r w:rsidR="005D2099" w:rsidRPr="006C2018">
        <w:rPr>
          <w:sz w:val="28"/>
          <w:szCs w:val="28"/>
          <w:lang w:val="nl-NL"/>
        </w:rPr>
        <w:t>2. Trình tự và thủ tục thanh toán từ tài khoản đặc biệt A</w:t>
      </w:r>
    </w:p>
    <w:p w:rsidR="00AF625E" w:rsidRDefault="005D2099" w:rsidP="00C17915">
      <w:pPr>
        <w:pStyle w:val="ListParagraph"/>
        <w:keepNext/>
        <w:widowControl w:val="0"/>
        <w:spacing w:before="120"/>
        <w:ind w:left="0"/>
        <w:contextualSpacing w:val="0"/>
        <w:jc w:val="both"/>
        <w:rPr>
          <w:sz w:val="28"/>
          <w:szCs w:val="28"/>
          <w:lang w:val="nl-NL"/>
        </w:rPr>
      </w:pPr>
      <w:r w:rsidRPr="006C2018">
        <w:rPr>
          <w:sz w:val="28"/>
          <w:szCs w:val="28"/>
          <w:lang w:val="nl-NL"/>
        </w:rPr>
        <w:tab/>
        <w:t>a</w:t>
      </w:r>
      <w:r w:rsidR="007A5D27" w:rsidRPr="006C2018">
        <w:rPr>
          <w:sz w:val="28"/>
          <w:szCs w:val="28"/>
          <w:lang w:val="nl-NL"/>
        </w:rPr>
        <w:t>)</w:t>
      </w:r>
      <w:r w:rsidRPr="006C2018">
        <w:rPr>
          <w:sz w:val="28"/>
          <w:szCs w:val="28"/>
          <w:lang w:val="nl-NL"/>
        </w:rPr>
        <w:t xml:space="preserve"> Học viên mở tài khoản tại Ngân hàng hoặc chi nhánh Ngân hàng Tokyo-Mitsubishi và thông báo số tài khoản cho Ban QLDA. Trường hợp học viên đề nghị chuyển tiền vào tài khoản không thuộc hệ thống Ngân hàng Tokyo-Mitsubishi, học viên phải chịu chi phí chuyển tiền phát sinh (nếu có).</w:t>
      </w:r>
    </w:p>
    <w:p w:rsidR="00B76D21" w:rsidRPr="00B76D21" w:rsidRDefault="00B76D21" w:rsidP="00C17915">
      <w:pPr>
        <w:tabs>
          <w:tab w:val="left" w:pos="700"/>
          <w:tab w:val="left" w:pos="1251"/>
          <w:tab w:val="left" w:pos="1971"/>
          <w:tab w:val="left" w:pos="2691"/>
          <w:tab w:val="left" w:pos="3411"/>
          <w:tab w:val="left" w:pos="4131"/>
          <w:tab w:val="left" w:pos="4851"/>
          <w:tab w:val="left" w:pos="5571"/>
          <w:tab w:val="left" w:pos="6291"/>
          <w:tab w:val="left" w:pos="7731"/>
          <w:tab w:val="left" w:pos="8010"/>
          <w:tab w:val="left" w:pos="8451"/>
          <w:tab w:val="left" w:pos="9171"/>
          <w:tab w:val="left" w:pos="9891"/>
          <w:tab w:val="left" w:pos="10611"/>
          <w:tab w:val="left" w:pos="11331"/>
        </w:tabs>
        <w:autoSpaceDE w:val="0"/>
        <w:autoSpaceDN w:val="0"/>
        <w:spacing w:before="120" w:after="120"/>
        <w:ind w:right="-36"/>
        <w:jc w:val="both"/>
        <w:rPr>
          <w:snapToGrid w:val="0"/>
          <w:color w:val="000000"/>
          <w:sz w:val="28"/>
          <w:szCs w:val="28"/>
          <w:lang w:val="nl-NL"/>
        </w:rPr>
      </w:pPr>
      <w:r>
        <w:rPr>
          <w:snapToGrid w:val="0"/>
          <w:color w:val="000000"/>
          <w:sz w:val="28"/>
          <w:szCs w:val="28"/>
          <w:lang w:val="nl-NL"/>
        </w:rPr>
        <w:tab/>
        <w:t>b</w:t>
      </w:r>
      <w:r w:rsidRPr="006C2018">
        <w:rPr>
          <w:snapToGrid w:val="0"/>
          <w:color w:val="000000"/>
          <w:sz w:val="28"/>
          <w:szCs w:val="28"/>
          <w:lang w:val="nl-NL"/>
        </w:rPr>
        <w:t xml:space="preserve">) </w:t>
      </w:r>
      <w:r>
        <w:rPr>
          <w:snapToGrid w:val="0"/>
          <w:color w:val="000000"/>
          <w:sz w:val="28"/>
          <w:szCs w:val="28"/>
          <w:lang w:val="nl-NL"/>
        </w:rPr>
        <w:t>Các k</w:t>
      </w:r>
      <w:r w:rsidR="00525BF9">
        <w:rPr>
          <w:snapToGrid w:val="0"/>
          <w:color w:val="000000"/>
          <w:sz w:val="28"/>
          <w:szCs w:val="28"/>
          <w:lang w:val="nl-NL"/>
        </w:rPr>
        <w:t>hoản chi từ tài khoản đặc biệt A</w:t>
      </w:r>
      <w:r>
        <w:rPr>
          <w:snapToGrid w:val="0"/>
          <w:color w:val="000000"/>
          <w:sz w:val="28"/>
          <w:szCs w:val="28"/>
          <w:lang w:val="nl-NL"/>
        </w:rPr>
        <w:t xml:space="preserve"> thực hiện cơ chế kiểm soát chi trước.</w:t>
      </w:r>
      <w:r w:rsidRPr="006C2018">
        <w:rPr>
          <w:snapToGrid w:val="0"/>
          <w:color w:val="000000"/>
          <w:sz w:val="28"/>
          <w:szCs w:val="28"/>
          <w:lang w:val="nl-NL"/>
        </w:rPr>
        <w:t xml:space="preserve"> </w:t>
      </w:r>
    </w:p>
    <w:p w:rsidR="00B66A8F" w:rsidRPr="006C2018" w:rsidRDefault="00525BF9" w:rsidP="00C17915">
      <w:pPr>
        <w:pStyle w:val="ListParagraph"/>
        <w:keepNext/>
        <w:widowControl w:val="0"/>
        <w:spacing w:before="120"/>
        <w:ind w:left="0"/>
        <w:contextualSpacing w:val="0"/>
        <w:jc w:val="both"/>
        <w:rPr>
          <w:sz w:val="28"/>
          <w:szCs w:val="28"/>
          <w:lang w:val="nl-NL"/>
        </w:rPr>
      </w:pPr>
      <w:r>
        <w:rPr>
          <w:sz w:val="28"/>
          <w:szCs w:val="28"/>
          <w:lang w:val="nl-NL"/>
        </w:rPr>
        <w:tab/>
        <w:t>c</w:t>
      </w:r>
      <w:r w:rsidR="007A5D27" w:rsidRPr="006C2018">
        <w:rPr>
          <w:sz w:val="28"/>
          <w:szCs w:val="28"/>
          <w:lang w:val="nl-NL"/>
        </w:rPr>
        <w:t>)</w:t>
      </w:r>
      <w:r w:rsidR="005D2099" w:rsidRPr="006C2018">
        <w:rPr>
          <w:sz w:val="28"/>
          <w:szCs w:val="28"/>
          <w:lang w:val="nl-NL"/>
        </w:rPr>
        <w:t xml:space="preserve"> Để thực hiện thanh toán từ tài khoản đặc biệt A, Ban QLDA gửi Bộ Tài chính (Cục Quản lý nợ và Tài chính đối ngoại) và cơ quan kiểm soát chi hồ sơ đề nghị thanh toán theo </w:t>
      </w:r>
      <w:r w:rsidR="006312AB">
        <w:rPr>
          <w:sz w:val="28"/>
          <w:szCs w:val="28"/>
          <w:lang w:val="nl-NL"/>
        </w:rPr>
        <w:t xml:space="preserve">quy định tại Điều </w:t>
      </w:r>
      <w:r w:rsidR="005D2099" w:rsidRPr="006C2018">
        <w:rPr>
          <w:sz w:val="28"/>
          <w:szCs w:val="28"/>
          <w:lang w:val="nl-NL"/>
        </w:rPr>
        <w:t>9</w:t>
      </w:r>
      <w:r w:rsidR="006312AB">
        <w:rPr>
          <w:sz w:val="28"/>
          <w:szCs w:val="28"/>
          <w:lang w:val="nl-NL"/>
        </w:rPr>
        <w:t xml:space="preserve"> và Điều </w:t>
      </w:r>
      <w:r w:rsidR="0049029F" w:rsidRPr="006C2018">
        <w:rPr>
          <w:sz w:val="28"/>
          <w:szCs w:val="28"/>
          <w:lang w:val="nl-NL"/>
        </w:rPr>
        <w:t>10</w:t>
      </w:r>
      <w:r w:rsidR="005D2099" w:rsidRPr="006C2018">
        <w:rPr>
          <w:sz w:val="28"/>
          <w:szCs w:val="28"/>
          <w:lang w:val="nl-NL"/>
        </w:rPr>
        <w:t xml:space="preserve"> Thông tư này.</w:t>
      </w:r>
    </w:p>
    <w:p w:rsidR="00B66A8F" w:rsidRPr="006C2018" w:rsidRDefault="00525BF9" w:rsidP="00B37F8E">
      <w:pPr>
        <w:pStyle w:val="ListParagraph"/>
        <w:keepNext/>
        <w:widowControl w:val="0"/>
        <w:spacing w:before="120"/>
        <w:ind w:left="0"/>
        <w:contextualSpacing w:val="0"/>
        <w:jc w:val="both"/>
        <w:rPr>
          <w:sz w:val="28"/>
          <w:szCs w:val="28"/>
          <w:lang w:val="nl-NL"/>
        </w:rPr>
      </w:pPr>
      <w:r>
        <w:rPr>
          <w:sz w:val="28"/>
          <w:szCs w:val="28"/>
          <w:lang w:val="nl-NL"/>
        </w:rPr>
        <w:tab/>
        <w:t>d</w:t>
      </w:r>
      <w:r w:rsidR="007A5D27" w:rsidRPr="006C2018">
        <w:rPr>
          <w:sz w:val="28"/>
          <w:szCs w:val="28"/>
          <w:lang w:val="nl-NL"/>
        </w:rPr>
        <w:t>)</w:t>
      </w:r>
      <w:r w:rsidR="005D2099" w:rsidRPr="006C2018">
        <w:rPr>
          <w:sz w:val="28"/>
          <w:szCs w:val="28"/>
          <w:lang w:val="nl-NL"/>
        </w:rPr>
        <w:t xml:space="preserve"> Trong vòng 05 ngày làm việc kể từ ngày nhận đủ hồ sơ thanh toán hợp lệ, Bộ Tài chính (Cục Quản lý nợ và Tài chính đối ngoại) ký công văn đề ngh</w:t>
      </w:r>
      <w:r w:rsidR="00F56152" w:rsidRPr="006C2018">
        <w:rPr>
          <w:sz w:val="28"/>
          <w:szCs w:val="28"/>
          <w:lang w:val="nl-NL"/>
        </w:rPr>
        <w:t>ị chuyển tiền gửi Ngân hàng phục vụ</w:t>
      </w:r>
      <w:r w:rsidR="005D2099" w:rsidRPr="006C2018">
        <w:rPr>
          <w:sz w:val="28"/>
          <w:szCs w:val="28"/>
          <w:lang w:val="nl-NL"/>
        </w:rPr>
        <w:t>.</w:t>
      </w:r>
    </w:p>
    <w:p w:rsidR="00DF32D4" w:rsidRPr="006C2018" w:rsidRDefault="005D2099" w:rsidP="00587FB3">
      <w:pPr>
        <w:pStyle w:val="ListParagraph"/>
        <w:keepNext/>
        <w:widowControl w:val="0"/>
        <w:spacing w:before="120"/>
        <w:ind w:left="0"/>
        <w:contextualSpacing w:val="0"/>
        <w:jc w:val="both"/>
        <w:rPr>
          <w:sz w:val="28"/>
          <w:szCs w:val="28"/>
          <w:lang w:val="nl-NL"/>
        </w:rPr>
      </w:pPr>
      <w:r w:rsidRPr="006C2018">
        <w:rPr>
          <w:sz w:val="28"/>
          <w:szCs w:val="28"/>
          <w:lang w:val="nl-NL"/>
        </w:rPr>
        <w:tab/>
        <w:t>3. Trình tự và thủ tục thanh toán từ tài khoản đặc biệt B</w:t>
      </w:r>
    </w:p>
    <w:p w:rsidR="001423C1" w:rsidRPr="0070217D" w:rsidRDefault="005D2099" w:rsidP="00587FB3">
      <w:pPr>
        <w:tabs>
          <w:tab w:val="left" w:pos="700"/>
          <w:tab w:val="left" w:pos="1251"/>
          <w:tab w:val="left" w:pos="1971"/>
          <w:tab w:val="left" w:pos="2691"/>
          <w:tab w:val="left" w:pos="3411"/>
          <w:tab w:val="left" w:pos="4131"/>
          <w:tab w:val="left" w:pos="4851"/>
          <w:tab w:val="left" w:pos="5571"/>
          <w:tab w:val="left" w:pos="6291"/>
          <w:tab w:val="left" w:pos="7731"/>
          <w:tab w:val="left" w:pos="8010"/>
          <w:tab w:val="left" w:pos="8451"/>
          <w:tab w:val="left" w:pos="9171"/>
          <w:tab w:val="left" w:pos="9891"/>
          <w:tab w:val="left" w:pos="10611"/>
          <w:tab w:val="left" w:pos="11331"/>
        </w:tabs>
        <w:autoSpaceDE w:val="0"/>
        <w:autoSpaceDN w:val="0"/>
        <w:spacing w:before="120" w:after="120"/>
        <w:ind w:right="-36"/>
        <w:jc w:val="both"/>
        <w:rPr>
          <w:sz w:val="28"/>
          <w:szCs w:val="28"/>
          <w:lang w:val="nl-NL"/>
        </w:rPr>
      </w:pPr>
      <w:r w:rsidRPr="006C2018">
        <w:rPr>
          <w:snapToGrid w:val="0"/>
          <w:color w:val="000000"/>
          <w:sz w:val="28"/>
          <w:szCs w:val="28"/>
          <w:lang w:val="nl-NL"/>
        </w:rPr>
        <w:tab/>
        <w:t>a</w:t>
      </w:r>
      <w:r w:rsidR="007A5D27" w:rsidRPr="006C2018">
        <w:rPr>
          <w:snapToGrid w:val="0"/>
          <w:color w:val="000000"/>
          <w:sz w:val="28"/>
          <w:szCs w:val="28"/>
          <w:lang w:val="nl-NL"/>
        </w:rPr>
        <w:t>)</w:t>
      </w:r>
      <w:r w:rsidRPr="006C2018">
        <w:rPr>
          <w:snapToGrid w:val="0"/>
          <w:color w:val="000000"/>
          <w:sz w:val="28"/>
          <w:szCs w:val="28"/>
          <w:lang w:val="nl-NL"/>
        </w:rPr>
        <w:t xml:space="preserve"> </w:t>
      </w:r>
      <w:r w:rsidR="006312AB">
        <w:rPr>
          <w:snapToGrid w:val="0"/>
          <w:color w:val="000000"/>
          <w:sz w:val="28"/>
          <w:szCs w:val="28"/>
          <w:lang w:val="nl-NL"/>
        </w:rPr>
        <w:t>Các khoản chi từ tài khoản đặc biệt B thực hiện cơ chế kiểm soát chi trước.</w:t>
      </w:r>
      <w:r w:rsidR="001271CC" w:rsidRPr="006C2018">
        <w:rPr>
          <w:snapToGrid w:val="0"/>
          <w:color w:val="000000"/>
          <w:sz w:val="28"/>
          <w:szCs w:val="28"/>
          <w:lang w:val="nl-NL"/>
        </w:rPr>
        <w:t xml:space="preserve"> </w:t>
      </w:r>
    </w:p>
    <w:p w:rsidR="005D6350" w:rsidRDefault="009413DA" w:rsidP="00587FB3">
      <w:pPr>
        <w:spacing w:before="120" w:after="120"/>
        <w:jc w:val="both"/>
        <w:rPr>
          <w:sz w:val="28"/>
          <w:szCs w:val="28"/>
          <w:lang w:val="nl-NL"/>
        </w:rPr>
      </w:pPr>
      <w:r>
        <w:rPr>
          <w:snapToGrid w:val="0"/>
          <w:color w:val="000000"/>
          <w:sz w:val="28"/>
          <w:szCs w:val="28"/>
          <w:lang w:val="nl-NL"/>
        </w:rPr>
        <w:tab/>
        <w:t>b</w:t>
      </w:r>
      <w:r w:rsidR="007A5D27" w:rsidRPr="006C2018">
        <w:rPr>
          <w:snapToGrid w:val="0"/>
          <w:color w:val="000000"/>
          <w:sz w:val="28"/>
          <w:szCs w:val="28"/>
          <w:lang w:val="nl-NL"/>
        </w:rPr>
        <w:t>)</w:t>
      </w:r>
      <w:r w:rsidR="005D2099" w:rsidRPr="006C2018">
        <w:rPr>
          <w:snapToGrid w:val="0"/>
          <w:color w:val="000000"/>
          <w:sz w:val="28"/>
          <w:szCs w:val="28"/>
          <w:lang w:val="nl-NL"/>
        </w:rPr>
        <w:t xml:space="preserve"> </w:t>
      </w:r>
      <w:r w:rsidR="00826CF3" w:rsidRPr="006C2018">
        <w:rPr>
          <w:sz w:val="28"/>
          <w:szCs w:val="28"/>
          <w:lang w:val="nl-NL"/>
        </w:rPr>
        <w:t>Để thực hiện th</w:t>
      </w:r>
      <w:r w:rsidR="00826CF3">
        <w:rPr>
          <w:sz w:val="28"/>
          <w:szCs w:val="28"/>
          <w:lang w:val="nl-NL"/>
        </w:rPr>
        <w:t>anh toán từ tài khoản đặc biệt B</w:t>
      </w:r>
      <w:r w:rsidR="00826CF3" w:rsidRPr="006C2018">
        <w:rPr>
          <w:sz w:val="28"/>
          <w:szCs w:val="28"/>
          <w:lang w:val="nl-NL"/>
        </w:rPr>
        <w:t xml:space="preserve">, Ban QLDA gửi </w:t>
      </w:r>
      <w:r w:rsidR="00826CF3">
        <w:rPr>
          <w:sz w:val="28"/>
          <w:szCs w:val="28"/>
          <w:lang w:val="nl-NL"/>
        </w:rPr>
        <w:t>Ngân hàng phục vụ</w:t>
      </w:r>
      <w:r w:rsidR="00826CF3" w:rsidRPr="006C2018">
        <w:rPr>
          <w:sz w:val="28"/>
          <w:szCs w:val="28"/>
          <w:lang w:val="nl-NL"/>
        </w:rPr>
        <w:t xml:space="preserve"> </w:t>
      </w:r>
      <w:r w:rsidR="002C47FB">
        <w:rPr>
          <w:sz w:val="28"/>
          <w:szCs w:val="28"/>
          <w:lang w:val="nl-NL"/>
        </w:rPr>
        <w:t xml:space="preserve">và cơ quan kiểm soát chi </w:t>
      </w:r>
      <w:r w:rsidR="00826CF3" w:rsidRPr="006C2018">
        <w:rPr>
          <w:sz w:val="28"/>
          <w:szCs w:val="28"/>
          <w:lang w:val="nl-NL"/>
        </w:rPr>
        <w:t xml:space="preserve">hồ sơ đề nghị thanh toán theo </w:t>
      </w:r>
      <w:r w:rsidR="00826CF3">
        <w:rPr>
          <w:sz w:val="28"/>
          <w:szCs w:val="28"/>
          <w:lang w:val="nl-NL"/>
        </w:rPr>
        <w:t xml:space="preserve">quy định tại Điều </w:t>
      </w:r>
      <w:r w:rsidR="00826CF3" w:rsidRPr="006C2018">
        <w:rPr>
          <w:sz w:val="28"/>
          <w:szCs w:val="28"/>
          <w:lang w:val="nl-NL"/>
        </w:rPr>
        <w:t>9</w:t>
      </w:r>
      <w:r w:rsidR="00826CF3">
        <w:rPr>
          <w:sz w:val="28"/>
          <w:szCs w:val="28"/>
          <w:lang w:val="nl-NL"/>
        </w:rPr>
        <w:t xml:space="preserve"> và Điều 11</w:t>
      </w:r>
      <w:r w:rsidR="00826CF3" w:rsidRPr="006C2018">
        <w:rPr>
          <w:sz w:val="28"/>
          <w:szCs w:val="28"/>
          <w:lang w:val="nl-NL"/>
        </w:rPr>
        <w:t xml:space="preserve"> Thông tư này</w:t>
      </w:r>
      <w:r w:rsidR="005D6350">
        <w:rPr>
          <w:sz w:val="28"/>
          <w:szCs w:val="28"/>
          <w:lang w:val="nl-NL"/>
        </w:rPr>
        <w:t xml:space="preserve">. </w:t>
      </w:r>
    </w:p>
    <w:p w:rsidR="0087505F" w:rsidRDefault="009413DA" w:rsidP="00587FB3">
      <w:pPr>
        <w:spacing w:before="240" w:after="240"/>
        <w:ind w:firstLine="720"/>
        <w:jc w:val="both"/>
        <w:rPr>
          <w:sz w:val="28"/>
          <w:szCs w:val="28"/>
          <w:lang w:val="nl-NL"/>
        </w:rPr>
      </w:pPr>
      <w:r>
        <w:rPr>
          <w:sz w:val="28"/>
          <w:szCs w:val="28"/>
          <w:lang w:val="nl-NL"/>
        </w:rPr>
        <w:t xml:space="preserve"> c</w:t>
      </w:r>
      <w:r w:rsidR="006B6EC0" w:rsidRPr="006B6EC0">
        <w:rPr>
          <w:sz w:val="28"/>
          <w:szCs w:val="28"/>
          <w:lang w:val="nl-NL"/>
        </w:rPr>
        <w:t xml:space="preserve">) Trong vòng </w:t>
      </w:r>
      <w:r w:rsidR="0049029F" w:rsidRPr="006C2018">
        <w:rPr>
          <w:sz w:val="28"/>
          <w:szCs w:val="28"/>
          <w:lang w:val="nl-NL"/>
        </w:rPr>
        <w:t>0</w:t>
      </w:r>
      <w:r w:rsidR="006B6EC0" w:rsidRPr="006B6EC0">
        <w:rPr>
          <w:sz w:val="28"/>
          <w:szCs w:val="28"/>
          <w:lang w:val="nl-NL"/>
        </w:rPr>
        <w:t xml:space="preserve">2 ngày làm việc kể từ </w:t>
      </w:r>
      <w:r w:rsidR="003426E6">
        <w:rPr>
          <w:sz w:val="28"/>
          <w:szCs w:val="28"/>
          <w:lang w:val="nl-NL"/>
        </w:rPr>
        <w:t xml:space="preserve">ngày </w:t>
      </w:r>
      <w:r w:rsidR="006B6EC0" w:rsidRPr="006B6EC0">
        <w:rPr>
          <w:sz w:val="28"/>
          <w:szCs w:val="28"/>
          <w:lang w:val="nl-NL"/>
        </w:rPr>
        <w:t>nhận đủ hồ sơ</w:t>
      </w:r>
      <w:r>
        <w:rPr>
          <w:sz w:val="28"/>
          <w:szCs w:val="28"/>
          <w:lang w:val="nl-NL"/>
        </w:rPr>
        <w:t xml:space="preserve"> thanh toán hợp lệ</w:t>
      </w:r>
      <w:r w:rsidR="006B6EC0" w:rsidRPr="006B6EC0">
        <w:rPr>
          <w:sz w:val="28"/>
          <w:szCs w:val="28"/>
          <w:lang w:val="nl-NL"/>
        </w:rPr>
        <w:t xml:space="preserve">, Ngân hàng phục vụ chuyển tiền thanh toán cho nhà thầu/nhà cung cấp/người thụ hưởng theo đề nghị của Ban QLDA. </w:t>
      </w:r>
    </w:p>
    <w:p w:rsidR="00587FB3" w:rsidRDefault="006312AB" w:rsidP="00587FB3">
      <w:pPr>
        <w:spacing w:before="240" w:after="240"/>
        <w:jc w:val="both"/>
        <w:rPr>
          <w:sz w:val="28"/>
          <w:szCs w:val="28"/>
          <w:lang w:val="nl-NL"/>
        </w:rPr>
      </w:pPr>
      <w:r>
        <w:rPr>
          <w:sz w:val="28"/>
          <w:szCs w:val="28"/>
          <w:lang w:val="nl-NL"/>
        </w:rPr>
        <w:tab/>
        <w:t xml:space="preserve">4. </w:t>
      </w:r>
      <w:r w:rsidR="00A17751">
        <w:rPr>
          <w:sz w:val="28"/>
          <w:szCs w:val="28"/>
          <w:lang w:val="nl-NL"/>
        </w:rPr>
        <w:t>Trì</w:t>
      </w:r>
      <w:r w:rsidR="00081F75">
        <w:rPr>
          <w:sz w:val="28"/>
          <w:szCs w:val="28"/>
          <w:lang w:val="nl-NL"/>
        </w:rPr>
        <w:t>nh tự và thủ tục r</w:t>
      </w:r>
      <w:r>
        <w:rPr>
          <w:sz w:val="28"/>
          <w:szCs w:val="28"/>
          <w:lang w:val="nl-NL"/>
        </w:rPr>
        <w:t>út vốn bổ sung tài khoản đặc biệt:</w:t>
      </w:r>
      <w:r w:rsidR="00982166">
        <w:rPr>
          <w:sz w:val="28"/>
          <w:szCs w:val="28"/>
          <w:lang w:val="nl-NL"/>
        </w:rPr>
        <w:t xml:space="preserve"> t</w:t>
      </w:r>
      <w:r w:rsidR="006B6EC0" w:rsidRPr="006B6EC0">
        <w:rPr>
          <w:sz w:val="28"/>
          <w:szCs w:val="28"/>
          <w:lang w:val="nl-NL"/>
        </w:rPr>
        <w:t xml:space="preserve">rong vòng 05 ngày làm việc kể từ </w:t>
      </w:r>
      <w:r w:rsidR="003426E6">
        <w:rPr>
          <w:sz w:val="28"/>
          <w:szCs w:val="28"/>
          <w:lang w:val="nl-NL"/>
        </w:rPr>
        <w:t>ngày</w:t>
      </w:r>
      <w:r w:rsidR="006B6EC0" w:rsidRPr="006B6EC0">
        <w:rPr>
          <w:sz w:val="28"/>
          <w:szCs w:val="28"/>
          <w:lang w:val="nl-NL"/>
        </w:rPr>
        <w:t xml:space="preserve"> nhận đủ hồ sơ thanh toán hợp lệ theo quy định</w:t>
      </w:r>
      <w:r w:rsidR="00FD6A27">
        <w:rPr>
          <w:sz w:val="28"/>
          <w:szCs w:val="28"/>
          <w:lang w:val="nl-NL"/>
        </w:rPr>
        <w:t xml:space="preserve"> tại Điều 12</w:t>
      </w:r>
      <w:r w:rsidR="00A17751">
        <w:rPr>
          <w:sz w:val="28"/>
          <w:szCs w:val="28"/>
          <w:lang w:val="nl-NL"/>
        </w:rPr>
        <w:t xml:space="preserve"> Thông tư này</w:t>
      </w:r>
      <w:r w:rsidR="00FD6A27">
        <w:rPr>
          <w:sz w:val="28"/>
          <w:szCs w:val="28"/>
          <w:lang w:val="nl-NL"/>
        </w:rPr>
        <w:t>,</w:t>
      </w:r>
      <w:r w:rsidR="006B6EC0" w:rsidRPr="006B6EC0">
        <w:rPr>
          <w:sz w:val="28"/>
          <w:szCs w:val="28"/>
          <w:lang w:val="nl-NL"/>
        </w:rPr>
        <w:t xml:space="preserve"> Bộ Tài chính (Cục Quản lý nợ và Tài chính đối ngoại) ký đơn rút vốn gửi JICA đề nghị rút vốn bổ sung cho dự án.</w:t>
      </w:r>
    </w:p>
    <w:p w:rsidR="00587FB3" w:rsidRDefault="00FA40D7" w:rsidP="00587FB3">
      <w:pPr>
        <w:spacing w:before="120" w:after="120"/>
        <w:ind w:firstLine="720"/>
        <w:jc w:val="both"/>
        <w:rPr>
          <w:sz w:val="28"/>
          <w:szCs w:val="28"/>
          <w:lang w:val="nl-NL"/>
        </w:rPr>
      </w:pPr>
      <w:r w:rsidRPr="006C2018">
        <w:rPr>
          <w:b/>
          <w:sz w:val="28"/>
          <w:szCs w:val="28"/>
          <w:lang w:val="nl-NL"/>
        </w:rPr>
        <w:lastRenderedPageBreak/>
        <w:t>Điều 9. Hồ sơ pháp lý gửi một lầ</w:t>
      </w:r>
      <w:r w:rsidR="00621C7E" w:rsidRPr="006C2018">
        <w:rPr>
          <w:b/>
          <w:sz w:val="28"/>
          <w:szCs w:val="28"/>
          <w:lang w:val="nl-NL"/>
        </w:rPr>
        <w:t xml:space="preserve">n </w:t>
      </w:r>
    </w:p>
    <w:p w:rsidR="006C2018" w:rsidRDefault="00FA40D7" w:rsidP="00587FB3">
      <w:pPr>
        <w:spacing w:before="120" w:after="120"/>
        <w:ind w:firstLine="720"/>
        <w:jc w:val="both"/>
        <w:rPr>
          <w:sz w:val="28"/>
          <w:szCs w:val="28"/>
          <w:lang w:val="nl-NL"/>
        </w:rPr>
      </w:pPr>
      <w:r w:rsidRPr="006C2018">
        <w:rPr>
          <w:sz w:val="28"/>
          <w:szCs w:val="28"/>
          <w:lang w:val="nl-NL"/>
        </w:rPr>
        <w:t xml:space="preserve">1. </w:t>
      </w:r>
      <w:r w:rsidR="005D2099" w:rsidRPr="006C2018">
        <w:rPr>
          <w:sz w:val="28"/>
          <w:szCs w:val="28"/>
          <w:lang w:val="nl-NL"/>
        </w:rPr>
        <w:t>Ban QLDA</w:t>
      </w:r>
      <w:r w:rsidRPr="006C2018">
        <w:rPr>
          <w:sz w:val="28"/>
          <w:szCs w:val="28"/>
          <w:lang w:val="nl-NL"/>
        </w:rPr>
        <w:t xml:space="preserve"> gửi cho Bộ Tài chính, đồng gửi cơ quan kiểm soát chi để làm căn cứ pháp lý quản lý việc thanh toán cho Dự án các tài liệu sau:</w:t>
      </w:r>
    </w:p>
    <w:p w:rsidR="00591CBB" w:rsidRDefault="00591CBB" w:rsidP="00C17915">
      <w:pPr>
        <w:spacing w:before="120" w:after="120"/>
        <w:ind w:firstLine="567"/>
        <w:jc w:val="both"/>
        <w:rPr>
          <w:sz w:val="28"/>
          <w:szCs w:val="28"/>
          <w:lang w:val="nl-NL"/>
        </w:rPr>
      </w:pPr>
      <w:r w:rsidRPr="006C2018">
        <w:rPr>
          <w:sz w:val="28"/>
          <w:szCs w:val="28"/>
          <w:lang w:val="nl-NL"/>
        </w:rPr>
        <w:t>a) Bản sao Hiệp định vay (bản dịch tiếng Việt có chữ ký và dấu của chủ dự án). Tài liệu này chỉ gửi cơ quan kiểm soát chi;</w:t>
      </w:r>
    </w:p>
    <w:p w:rsidR="00591CBB" w:rsidRDefault="00591CBB" w:rsidP="00C17915">
      <w:pPr>
        <w:spacing w:before="120" w:after="120"/>
        <w:ind w:firstLine="567"/>
        <w:jc w:val="both"/>
        <w:rPr>
          <w:sz w:val="28"/>
          <w:szCs w:val="28"/>
          <w:lang w:val="nl-NL"/>
        </w:rPr>
      </w:pPr>
      <w:r w:rsidRPr="006C2018">
        <w:rPr>
          <w:sz w:val="28"/>
          <w:szCs w:val="28"/>
          <w:lang w:val="nl-NL"/>
        </w:rPr>
        <w:t>b) Bản sao Quyết định đầu tư dự án và các dự án thành phần (nếu có); Quyết định phê duyệt tổng dự toán và dự toán các dự án thành phần (nếu có) (có xác thực của Chủ dự án);</w:t>
      </w:r>
    </w:p>
    <w:p w:rsidR="00591CBB" w:rsidRDefault="00591CBB" w:rsidP="00C17915">
      <w:pPr>
        <w:spacing w:before="120" w:after="120"/>
        <w:ind w:firstLine="567"/>
        <w:jc w:val="both"/>
        <w:rPr>
          <w:sz w:val="28"/>
          <w:szCs w:val="28"/>
          <w:lang w:val="nl-NL"/>
        </w:rPr>
      </w:pPr>
      <w:r w:rsidRPr="006C2018">
        <w:rPr>
          <w:sz w:val="28"/>
          <w:szCs w:val="28"/>
          <w:lang w:val="nl-NL"/>
        </w:rPr>
        <w:t xml:space="preserve">c) Bản sao Hợp đồng </w:t>
      </w:r>
      <w:r>
        <w:rPr>
          <w:sz w:val="28"/>
          <w:szCs w:val="28"/>
          <w:lang w:val="nl-NL"/>
        </w:rPr>
        <w:t>tuyển dụng viên chức</w:t>
      </w:r>
      <w:r w:rsidRPr="006C2018">
        <w:rPr>
          <w:sz w:val="28"/>
          <w:szCs w:val="28"/>
          <w:lang w:val="nl-NL"/>
        </w:rPr>
        <w:t xml:space="preserve"> và Quyết định cử đi học nước ngoài có xác thực của </w:t>
      </w:r>
      <w:r w:rsidR="009B05A3">
        <w:rPr>
          <w:sz w:val="28"/>
          <w:szCs w:val="28"/>
          <w:lang w:val="nl-NL"/>
        </w:rPr>
        <w:t xml:space="preserve">Chủ dự án hoặc </w:t>
      </w:r>
      <w:r w:rsidR="00961675">
        <w:rPr>
          <w:sz w:val="28"/>
          <w:szCs w:val="28"/>
          <w:lang w:val="nl-NL"/>
        </w:rPr>
        <w:t>Ban QLDA</w:t>
      </w:r>
      <w:r w:rsidRPr="006C2018">
        <w:rPr>
          <w:sz w:val="28"/>
          <w:szCs w:val="28"/>
          <w:lang w:val="nl-NL"/>
        </w:rPr>
        <w:t xml:space="preserve"> (đối với hợp phần phát triển nguồn nhân lực); </w:t>
      </w:r>
    </w:p>
    <w:p w:rsidR="00591CBB" w:rsidRDefault="00DF1B8B" w:rsidP="00C17915">
      <w:pPr>
        <w:spacing w:before="120" w:after="120"/>
        <w:ind w:firstLine="567"/>
        <w:jc w:val="both"/>
        <w:rPr>
          <w:sz w:val="28"/>
          <w:szCs w:val="28"/>
          <w:lang w:val="nl-NL"/>
        </w:rPr>
      </w:pPr>
      <w:r>
        <w:rPr>
          <w:sz w:val="28"/>
          <w:szCs w:val="28"/>
          <w:lang w:val="nl-NL"/>
        </w:rPr>
        <w:t>d</w:t>
      </w:r>
      <w:r w:rsidR="00591CBB" w:rsidRPr="006C2018">
        <w:rPr>
          <w:sz w:val="28"/>
          <w:szCs w:val="28"/>
          <w:lang w:val="nl-NL"/>
        </w:rPr>
        <w:t>) Bả</w:t>
      </w:r>
      <w:r w:rsidR="00961675">
        <w:rPr>
          <w:sz w:val="28"/>
          <w:szCs w:val="28"/>
          <w:lang w:val="nl-NL"/>
        </w:rPr>
        <w:t xml:space="preserve">n sao Hợp đồng ký giữa </w:t>
      </w:r>
      <w:r w:rsidR="00C37B6F">
        <w:rPr>
          <w:sz w:val="28"/>
          <w:szCs w:val="28"/>
          <w:lang w:val="nl-NL"/>
        </w:rPr>
        <w:t>Ban QLDA</w:t>
      </w:r>
      <w:r w:rsidR="00591CBB" w:rsidRPr="006C2018">
        <w:rPr>
          <w:sz w:val="28"/>
          <w:szCs w:val="28"/>
          <w:lang w:val="nl-NL"/>
        </w:rPr>
        <w:t xml:space="preserve"> và các trường đại học đối tác của Nhật Bản về việc đào tạo (kèm bản dịch tiếng Việt có chữ ký và dấu của </w:t>
      </w:r>
      <w:r w:rsidR="00961675">
        <w:rPr>
          <w:sz w:val="28"/>
          <w:szCs w:val="28"/>
          <w:lang w:val="nl-NL"/>
        </w:rPr>
        <w:t>Ban QLDA</w:t>
      </w:r>
      <w:r w:rsidR="00591CBB" w:rsidRPr="006C2018">
        <w:rPr>
          <w:sz w:val="28"/>
          <w:szCs w:val="28"/>
          <w:lang w:val="nl-NL"/>
        </w:rPr>
        <w:t>);</w:t>
      </w:r>
    </w:p>
    <w:p w:rsidR="00DF1B8B" w:rsidRDefault="00DF1B8B" w:rsidP="007B2C2B">
      <w:pPr>
        <w:spacing w:before="120" w:after="120"/>
        <w:ind w:firstLine="567"/>
        <w:jc w:val="both"/>
        <w:rPr>
          <w:sz w:val="28"/>
          <w:szCs w:val="28"/>
          <w:lang w:val="nl-NL"/>
        </w:rPr>
      </w:pPr>
      <w:r>
        <w:rPr>
          <w:sz w:val="28"/>
          <w:szCs w:val="28"/>
          <w:lang w:val="nl-NL"/>
        </w:rPr>
        <w:t>đ</w:t>
      </w:r>
      <w:r w:rsidRPr="006C2018">
        <w:rPr>
          <w:sz w:val="28"/>
          <w:szCs w:val="28"/>
          <w:lang w:val="nl-NL"/>
        </w:rPr>
        <w:t xml:space="preserve">) Bản sao Hợp đồng ký giữa Ban QLDA và nhà thầu, nhà cung cấp dịch vụ có xác thực của Chủ dự án. Đối với Hợp đồng chỉ ký bằng tiếng nước ngoài thì gửi kèm bản dịch sang tiếng Việt có chữ ký và dấu của </w:t>
      </w:r>
      <w:r w:rsidR="00961675">
        <w:rPr>
          <w:sz w:val="28"/>
          <w:szCs w:val="28"/>
          <w:lang w:val="nl-NL"/>
        </w:rPr>
        <w:t>Ban QLDA</w:t>
      </w:r>
      <w:r w:rsidRPr="006C2018">
        <w:rPr>
          <w:sz w:val="28"/>
          <w:szCs w:val="28"/>
          <w:lang w:val="nl-NL"/>
        </w:rPr>
        <w:t>;</w:t>
      </w:r>
    </w:p>
    <w:p w:rsidR="00591CBB" w:rsidRDefault="006B6EC0" w:rsidP="00591CBB">
      <w:pPr>
        <w:spacing w:before="120" w:after="120"/>
        <w:ind w:firstLine="567"/>
        <w:jc w:val="both"/>
        <w:rPr>
          <w:sz w:val="28"/>
          <w:szCs w:val="28"/>
          <w:lang w:val="nl-NL"/>
        </w:rPr>
      </w:pPr>
      <w:r w:rsidRPr="006B6EC0">
        <w:rPr>
          <w:sz w:val="28"/>
          <w:szCs w:val="28"/>
          <w:lang w:val="nl-NL"/>
        </w:rPr>
        <w:t xml:space="preserve">e) Bản </w:t>
      </w:r>
      <w:r w:rsidR="00DE25C6">
        <w:rPr>
          <w:sz w:val="28"/>
          <w:szCs w:val="28"/>
          <w:lang w:val="nl-NL"/>
        </w:rPr>
        <w:t>chính</w:t>
      </w:r>
      <w:r w:rsidRPr="006B6EC0">
        <w:rPr>
          <w:sz w:val="28"/>
          <w:szCs w:val="28"/>
          <w:lang w:val="nl-NL"/>
        </w:rPr>
        <w:t xml:space="preserve"> Kế hoạch vốn hàng năm của Dự án được cấp có thẩm quyền phê duyệt</w:t>
      </w:r>
      <w:r w:rsidR="00591CBB">
        <w:rPr>
          <w:sz w:val="28"/>
          <w:szCs w:val="28"/>
          <w:lang w:val="nl-NL"/>
        </w:rPr>
        <w:t>;</w:t>
      </w:r>
    </w:p>
    <w:p w:rsidR="00591CBB" w:rsidRDefault="006B6EC0" w:rsidP="00591CBB">
      <w:pPr>
        <w:spacing w:before="120" w:after="120"/>
        <w:ind w:firstLine="567"/>
        <w:jc w:val="both"/>
        <w:rPr>
          <w:sz w:val="28"/>
          <w:szCs w:val="28"/>
          <w:lang w:val="nl-NL"/>
        </w:rPr>
      </w:pPr>
      <w:r w:rsidRPr="006B6EC0">
        <w:rPr>
          <w:sz w:val="28"/>
          <w:szCs w:val="28"/>
          <w:lang w:val="nl-NL"/>
        </w:rPr>
        <w:t xml:space="preserve">g) Dự toán các chi phí của hợp phần dự án nghiên cứu được Chủ dự án phê duyệt. </w:t>
      </w:r>
    </w:p>
    <w:p w:rsidR="006C2018" w:rsidRDefault="006B6EC0" w:rsidP="00B37F8E">
      <w:pPr>
        <w:spacing w:before="120" w:after="120"/>
        <w:ind w:firstLine="567"/>
        <w:jc w:val="both"/>
        <w:rPr>
          <w:sz w:val="28"/>
          <w:szCs w:val="28"/>
          <w:lang w:val="nl-NL"/>
        </w:rPr>
      </w:pPr>
      <w:r w:rsidRPr="006B6EC0">
        <w:rPr>
          <w:sz w:val="28"/>
          <w:szCs w:val="28"/>
          <w:lang w:val="nl-NL"/>
        </w:rPr>
        <w:t>2. Ban QLDA gửi hồ sơ pháp lý gửi một lần cho JICA để làm căn cứ quản lý việc thanh toán cho dự án và rút vốn bổ sung vào tài khoản đặc biệt. Hồ sơ bao gồm các tài liệu sau:</w:t>
      </w:r>
    </w:p>
    <w:p w:rsidR="006C2018" w:rsidRDefault="005D2099" w:rsidP="00B37F8E">
      <w:pPr>
        <w:spacing w:before="120" w:after="120"/>
        <w:ind w:firstLine="567"/>
        <w:jc w:val="both"/>
        <w:rPr>
          <w:sz w:val="28"/>
          <w:szCs w:val="28"/>
          <w:lang w:val="nl-NL"/>
        </w:rPr>
      </w:pPr>
      <w:r w:rsidRPr="006C2018">
        <w:rPr>
          <w:sz w:val="28"/>
          <w:szCs w:val="28"/>
          <w:lang w:val="nl-NL"/>
        </w:rPr>
        <w:t>a</w:t>
      </w:r>
      <w:r w:rsidR="007A5D27" w:rsidRPr="006C2018">
        <w:rPr>
          <w:sz w:val="28"/>
          <w:szCs w:val="28"/>
          <w:lang w:val="nl-NL"/>
        </w:rPr>
        <w:t>)</w:t>
      </w:r>
      <w:r w:rsidR="00AD63D3" w:rsidRPr="006C2018">
        <w:rPr>
          <w:sz w:val="28"/>
          <w:szCs w:val="28"/>
          <w:lang w:val="nl-NL"/>
        </w:rPr>
        <w:t xml:space="preserve"> </w:t>
      </w:r>
      <w:r w:rsidRPr="006C2018">
        <w:rPr>
          <w:sz w:val="28"/>
          <w:szCs w:val="28"/>
          <w:lang w:val="nl-NL"/>
        </w:rPr>
        <w:t xml:space="preserve">Bản sao Hợp đồng </w:t>
      </w:r>
      <w:r w:rsidR="006312AB">
        <w:rPr>
          <w:sz w:val="28"/>
          <w:szCs w:val="28"/>
          <w:lang w:val="nl-NL"/>
        </w:rPr>
        <w:t>tuyển dụng viên chức</w:t>
      </w:r>
      <w:r w:rsidRPr="006C2018">
        <w:rPr>
          <w:sz w:val="28"/>
          <w:szCs w:val="28"/>
          <w:lang w:val="nl-NL"/>
        </w:rPr>
        <w:t xml:space="preserve"> và Quyết định cử đi học nước ngoài có xác thực của </w:t>
      </w:r>
      <w:r w:rsidR="00F17971">
        <w:rPr>
          <w:sz w:val="28"/>
          <w:szCs w:val="28"/>
          <w:lang w:val="nl-NL"/>
        </w:rPr>
        <w:t>Chủ dự án</w:t>
      </w:r>
      <w:r w:rsidRPr="006C2018">
        <w:rPr>
          <w:sz w:val="28"/>
          <w:szCs w:val="28"/>
          <w:lang w:val="nl-NL"/>
        </w:rPr>
        <w:t xml:space="preserve"> </w:t>
      </w:r>
      <w:r w:rsidR="009B05A3">
        <w:rPr>
          <w:sz w:val="28"/>
          <w:szCs w:val="28"/>
          <w:lang w:val="nl-NL"/>
        </w:rPr>
        <w:t xml:space="preserve">hoặc Ban QLDA </w:t>
      </w:r>
      <w:r w:rsidRPr="006C2018">
        <w:rPr>
          <w:sz w:val="28"/>
          <w:szCs w:val="28"/>
          <w:lang w:val="nl-NL"/>
        </w:rPr>
        <w:t xml:space="preserve">(đối với hợp phần phát triển nguồn nhân lực); </w:t>
      </w:r>
    </w:p>
    <w:p w:rsidR="006C2018" w:rsidRDefault="005D2099" w:rsidP="00B37F8E">
      <w:pPr>
        <w:spacing w:before="120" w:after="120"/>
        <w:ind w:firstLine="567"/>
        <w:jc w:val="both"/>
        <w:rPr>
          <w:sz w:val="28"/>
          <w:szCs w:val="28"/>
          <w:lang w:val="nl-NL"/>
        </w:rPr>
      </w:pPr>
      <w:r w:rsidRPr="006C2018">
        <w:rPr>
          <w:sz w:val="28"/>
          <w:szCs w:val="28"/>
          <w:lang w:val="nl-NL"/>
        </w:rPr>
        <w:t>b</w:t>
      </w:r>
      <w:r w:rsidR="00911ECD">
        <w:rPr>
          <w:sz w:val="28"/>
          <w:szCs w:val="28"/>
          <w:lang w:val="nl-NL"/>
        </w:rPr>
        <w:t>)</w:t>
      </w:r>
      <w:r w:rsidR="00911ECD" w:rsidRPr="006C2018">
        <w:rPr>
          <w:sz w:val="28"/>
          <w:szCs w:val="28"/>
          <w:lang w:val="nl-NL"/>
        </w:rPr>
        <w:t xml:space="preserve"> Bản sao Hợp đồng ký giữa Ban QLDA và nhà thầu, nhà cung cấp dịch vụ có xác thực của </w:t>
      </w:r>
      <w:r w:rsidR="009B05A3">
        <w:rPr>
          <w:sz w:val="28"/>
          <w:szCs w:val="28"/>
          <w:lang w:val="nl-NL"/>
        </w:rPr>
        <w:t>Chủ dự án</w:t>
      </w:r>
      <w:r w:rsidR="009B05A3" w:rsidRPr="006C2018">
        <w:rPr>
          <w:sz w:val="28"/>
          <w:szCs w:val="28"/>
          <w:lang w:val="nl-NL"/>
        </w:rPr>
        <w:t xml:space="preserve"> </w:t>
      </w:r>
      <w:r w:rsidR="009B05A3">
        <w:rPr>
          <w:sz w:val="28"/>
          <w:szCs w:val="28"/>
          <w:lang w:val="nl-NL"/>
        </w:rPr>
        <w:t xml:space="preserve">hoặc </w:t>
      </w:r>
      <w:r w:rsidR="00961675">
        <w:rPr>
          <w:sz w:val="28"/>
          <w:szCs w:val="28"/>
          <w:lang w:val="nl-NL"/>
        </w:rPr>
        <w:t>Ban QLDA</w:t>
      </w:r>
      <w:r w:rsidR="00911ECD" w:rsidRPr="006C2018">
        <w:rPr>
          <w:sz w:val="28"/>
          <w:szCs w:val="28"/>
          <w:lang w:val="nl-NL"/>
        </w:rPr>
        <w:t>.</w:t>
      </w:r>
    </w:p>
    <w:p w:rsidR="00272C8D" w:rsidRDefault="005D2099" w:rsidP="00B37F8E">
      <w:pPr>
        <w:spacing w:before="120" w:after="120"/>
        <w:ind w:firstLine="567"/>
        <w:jc w:val="both"/>
        <w:rPr>
          <w:sz w:val="28"/>
          <w:szCs w:val="28"/>
          <w:lang w:val="nl-NL"/>
        </w:rPr>
      </w:pPr>
      <w:r w:rsidRPr="006C2018">
        <w:rPr>
          <w:sz w:val="28"/>
          <w:szCs w:val="28"/>
          <w:lang w:val="nl-NL"/>
        </w:rPr>
        <w:t>c</w:t>
      </w:r>
      <w:r w:rsidR="007A5D27" w:rsidRPr="006C2018">
        <w:rPr>
          <w:sz w:val="28"/>
          <w:szCs w:val="28"/>
          <w:lang w:val="nl-NL"/>
        </w:rPr>
        <w:t xml:space="preserve">) </w:t>
      </w:r>
      <w:r w:rsidRPr="006C2018">
        <w:rPr>
          <w:sz w:val="28"/>
          <w:szCs w:val="28"/>
          <w:lang w:val="nl-NL"/>
        </w:rPr>
        <w:t xml:space="preserve">Bản sao </w:t>
      </w:r>
      <w:r w:rsidR="000E7A42" w:rsidRPr="006C2018">
        <w:rPr>
          <w:sz w:val="28"/>
          <w:szCs w:val="28"/>
          <w:lang w:val="nl-NL"/>
        </w:rPr>
        <w:t>Hợp đồng</w:t>
      </w:r>
      <w:r w:rsidRPr="006C2018">
        <w:rPr>
          <w:sz w:val="28"/>
          <w:szCs w:val="28"/>
          <w:lang w:val="nl-NL"/>
        </w:rPr>
        <w:t xml:space="preserve"> ký giữa </w:t>
      </w:r>
      <w:r w:rsidR="00C37B6F">
        <w:rPr>
          <w:sz w:val="28"/>
          <w:szCs w:val="28"/>
          <w:lang w:val="nl-NL"/>
        </w:rPr>
        <w:t>Ban QLDA</w:t>
      </w:r>
      <w:r w:rsidRPr="006C2018">
        <w:rPr>
          <w:sz w:val="28"/>
          <w:szCs w:val="28"/>
          <w:lang w:val="nl-NL"/>
        </w:rPr>
        <w:t xml:space="preserve"> và các trường đại học đối tác của Nhật Bản về việc đào tạo</w:t>
      </w:r>
      <w:r w:rsidR="009B05A3">
        <w:rPr>
          <w:sz w:val="28"/>
          <w:szCs w:val="28"/>
          <w:lang w:val="nl-NL"/>
        </w:rPr>
        <w:t xml:space="preserve"> có xác thực của</w:t>
      </w:r>
      <w:r w:rsidR="009B05A3" w:rsidRPr="009B05A3">
        <w:rPr>
          <w:sz w:val="28"/>
          <w:szCs w:val="28"/>
          <w:lang w:val="nl-NL"/>
        </w:rPr>
        <w:t xml:space="preserve"> </w:t>
      </w:r>
      <w:r w:rsidR="009B05A3">
        <w:rPr>
          <w:sz w:val="28"/>
          <w:szCs w:val="28"/>
          <w:lang w:val="nl-NL"/>
        </w:rPr>
        <w:t>Chủ dự án</w:t>
      </w:r>
      <w:r w:rsidR="009B05A3" w:rsidRPr="006C2018">
        <w:rPr>
          <w:sz w:val="28"/>
          <w:szCs w:val="28"/>
          <w:lang w:val="nl-NL"/>
        </w:rPr>
        <w:t xml:space="preserve"> </w:t>
      </w:r>
      <w:r w:rsidR="009B05A3">
        <w:rPr>
          <w:sz w:val="28"/>
          <w:szCs w:val="28"/>
          <w:lang w:val="nl-NL"/>
        </w:rPr>
        <w:t>hoặc Ban QLDA</w:t>
      </w:r>
      <w:r w:rsidR="00AD63D3" w:rsidRPr="006C2018">
        <w:rPr>
          <w:sz w:val="28"/>
          <w:szCs w:val="28"/>
          <w:lang w:val="nl-NL"/>
        </w:rPr>
        <w:t>.</w:t>
      </w:r>
    </w:p>
    <w:p w:rsidR="00272C8D" w:rsidRDefault="006B6EC0" w:rsidP="00B37F8E">
      <w:pPr>
        <w:spacing w:before="120" w:after="120"/>
        <w:ind w:firstLine="567"/>
        <w:jc w:val="both"/>
        <w:rPr>
          <w:sz w:val="28"/>
          <w:szCs w:val="28"/>
          <w:lang w:val="nl-NL"/>
        </w:rPr>
      </w:pPr>
      <w:r w:rsidRPr="006B6EC0">
        <w:rPr>
          <w:sz w:val="28"/>
          <w:szCs w:val="28"/>
          <w:lang w:val="nl-NL"/>
        </w:rPr>
        <w:t xml:space="preserve">3. </w:t>
      </w:r>
      <w:r w:rsidR="009B05A3">
        <w:rPr>
          <w:sz w:val="28"/>
          <w:szCs w:val="28"/>
          <w:lang w:val="nl-NL"/>
        </w:rPr>
        <w:t xml:space="preserve">Chủ dự án, </w:t>
      </w:r>
      <w:r w:rsidR="00C37B6F">
        <w:rPr>
          <w:sz w:val="28"/>
          <w:szCs w:val="28"/>
          <w:lang w:val="nl-NL"/>
        </w:rPr>
        <w:t>Ban QLDA</w:t>
      </w:r>
      <w:r w:rsidRPr="006B6EC0">
        <w:rPr>
          <w:sz w:val="28"/>
          <w:szCs w:val="28"/>
          <w:lang w:val="nl-NL"/>
        </w:rPr>
        <w:t xml:space="preserve"> chịu trách nhiệm trước pháp luật về tính xác thực của các bản sao cung cấp cho các cơ quan liên quan. </w:t>
      </w:r>
    </w:p>
    <w:p w:rsidR="00B76D21" w:rsidRDefault="006B6EC0" w:rsidP="00B37F8E">
      <w:pPr>
        <w:spacing w:before="120" w:after="120"/>
        <w:ind w:firstLine="567"/>
        <w:jc w:val="both"/>
        <w:rPr>
          <w:b/>
          <w:sz w:val="28"/>
          <w:szCs w:val="28"/>
          <w:lang w:val="nl-NL"/>
        </w:rPr>
      </w:pPr>
      <w:r w:rsidRPr="006B6EC0">
        <w:rPr>
          <w:b/>
          <w:sz w:val="28"/>
          <w:szCs w:val="28"/>
          <w:lang w:val="nl-NL"/>
        </w:rPr>
        <w:t>Điều 10. Hồ sơ thanh toán từ tài khoản đặc biệt A</w:t>
      </w:r>
    </w:p>
    <w:p w:rsidR="00B76D21" w:rsidRDefault="002C47FB" w:rsidP="00B37F8E">
      <w:pPr>
        <w:spacing w:before="120" w:after="120"/>
        <w:ind w:firstLine="567"/>
        <w:jc w:val="both"/>
        <w:rPr>
          <w:sz w:val="28"/>
          <w:szCs w:val="28"/>
          <w:lang w:val="nl-NL"/>
        </w:rPr>
      </w:pPr>
      <w:r>
        <w:rPr>
          <w:sz w:val="28"/>
          <w:szCs w:val="28"/>
          <w:lang w:val="nl-NL"/>
        </w:rPr>
        <w:t xml:space="preserve">1. </w:t>
      </w:r>
      <w:r w:rsidR="006B6EC0" w:rsidRPr="006B6EC0">
        <w:rPr>
          <w:sz w:val="28"/>
          <w:szCs w:val="28"/>
          <w:lang w:val="nl-NL"/>
        </w:rPr>
        <w:t>Đối với mỗi khoản/đợt thanh toán,</w:t>
      </w:r>
      <w:r w:rsidR="0049029F" w:rsidRPr="006C2018">
        <w:rPr>
          <w:sz w:val="28"/>
          <w:szCs w:val="28"/>
          <w:lang w:val="nl-NL"/>
        </w:rPr>
        <w:t xml:space="preserve"> </w:t>
      </w:r>
      <w:r w:rsidR="006B6EC0" w:rsidRPr="006B6EC0">
        <w:rPr>
          <w:sz w:val="28"/>
          <w:szCs w:val="28"/>
          <w:lang w:val="nl-NL"/>
        </w:rPr>
        <w:t xml:space="preserve">Ban QLDA lập và gửi </w:t>
      </w:r>
      <w:r>
        <w:rPr>
          <w:sz w:val="28"/>
          <w:szCs w:val="28"/>
          <w:lang w:val="nl-NL"/>
        </w:rPr>
        <w:t>cơ quan kiểm soát chi</w:t>
      </w:r>
      <w:r w:rsidR="006B6EC0" w:rsidRPr="006B6EC0">
        <w:rPr>
          <w:sz w:val="28"/>
          <w:szCs w:val="28"/>
          <w:lang w:val="nl-NL"/>
        </w:rPr>
        <w:t xml:space="preserve"> hồ sơ được quy định cụ thể phù hợp với từng nội dung khoản chi như sau:</w:t>
      </w:r>
    </w:p>
    <w:p w:rsidR="00F674A7" w:rsidRDefault="009413DA" w:rsidP="00B37F8E">
      <w:pPr>
        <w:spacing w:before="120" w:after="120"/>
        <w:ind w:firstLine="567"/>
        <w:jc w:val="both"/>
        <w:rPr>
          <w:sz w:val="28"/>
          <w:szCs w:val="28"/>
          <w:lang w:val="nl-NL"/>
        </w:rPr>
      </w:pPr>
      <w:r>
        <w:rPr>
          <w:sz w:val="28"/>
          <w:szCs w:val="28"/>
          <w:lang w:val="nl-NL"/>
        </w:rPr>
        <w:t>a)</w:t>
      </w:r>
      <w:r w:rsidR="006B6EC0" w:rsidRPr="006B6EC0">
        <w:rPr>
          <w:sz w:val="28"/>
          <w:szCs w:val="28"/>
          <w:lang w:val="nl-NL"/>
        </w:rPr>
        <w:t xml:space="preserve"> Thanh toán học phí và các khoản chi liên quan đến học phí, bảo hiểm y tế cho học viên, vé máy bay, chi phí làm hộ chiếu, visa:</w:t>
      </w:r>
    </w:p>
    <w:p w:rsidR="00F674A7" w:rsidRDefault="006B6EC0" w:rsidP="00B37F8E">
      <w:pPr>
        <w:spacing w:before="120" w:after="120"/>
        <w:ind w:firstLine="567"/>
        <w:jc w:val="both"/>
        <w:rPr>
          <w:sz w:val="28"/>
          <w:szCs w:val="28"/>
          <w:lang w:val="nl-NL"/>
        </w:rPr>
      </w:pPr>
      <w:r w:rsidRPr="006B6EC0">
        <w:rPr>
          <w:sz w:val="28"/>
          <w:szCs w:val="28"/>
          <w:lang w:val="nl-NL"/>
        </w:rPr>
        <w:lastRenderedPageBreak/>
        <w:t>Đề nghị thanh toán của các trườn</w:t>
      </w:r>
      <w:r w:rsidR="00F17971">
        <w:rPr>
          <w:sz w:val="28"/>
          <w:szCs w:val="28"/>
          <w:lang w:val="nl-NL"/>
        </w:rPr>
        <w:t xml:space="preserve">g đại học đối tác của Nhật Bản </w:t>
      </w:r>
      <w:r w:rsidRPr="006B6EC0">
        <w:rPr>
          <w:sz w:val="28"/>
          <w:szCs w:val="28"/>
          <w:lang w:val="nl-NL"/>
        </w:rPr>
        <w:t>đối với trường hợp thanh toán học phí và các khoản chi liên quan đến họ</w:t>
      </w:r>
      <w:r w:rsidR="00F17971">
        <w:rPr>
          <w:sz w:val="28"/>
          <w:szCs w:val="28"/>
          <w:lang w:val="nl-NL"/>
        </w:rPr>
        <w:t>c phí (bản sao có xác thực của C</w:t>
      </w:r>
      <w:r w:rsidRPr="006B6EC0">
        <w:rPr>
          <w:sz w:val="28"/>
          <w:szCs w:val="28"/>
          <w:lang w:val="nl-NL"/>
        </w:rPr>
        <w:t>hủ dự án); đề nghị thanh toán của đại lý vé máy bay theo mẫu q</w:t>
      </w:r>
      <w:r w:rsidR="00982166">
        <w:rPr>
          <w:sz w:val="28"/>
          <w:szCs w:val="28"/>
          <w:lang w:val="nl-NL"/>
        </w:rPr>
        <w:t xml:space="preserve">uy </w:t>
      </w:r>
      <w:r w:rsidR="00982166" w:rsidRPr="008465B2">
        <w:rPr>
          <w:sz w:val="28"/>
          <w:szCs w:val="28"/>
          <w:lang w:val="nl-NL"/>
        </w:rPr>
        <w:t xml:space="preserve">định của nhà tài trợ (bản sao </w:t>
      </w:r>
      <w:r w:rsidR="00F17971">
        <w:rPr>
          <w:sz w:val="28"/>
          <w:szCs w:val="28"/>
          <w:lang w:val="nl-NL"/>
        </w:rPr>
        <w:t>có xác thực của C</w:t>
      </w:r>
      <w:r w:rsidR="00982166" w:rsidRPr="008465B2">
        <w:rPr>
          <w:sz w:val="28"/>
          <w:szCs w:val="28"/>
          <w:lang w:val="nl-NL"/>
        </w:rPr>
        <w:t>hủ dự án</w:t>
      </w:r>
      <w:r w:rsidRPr="006B6EC0">
        <w:rPr>
          <w:sz w:val="28"/>
          <w:szCs w:val="28"/>
          <w:lang w:val="nl-NL"/>
        </w:rPr>
        <w:t xml:space="preserve">); </w:t>
      </w:r>
    </w:p>
    <w:p w:rsidR="00B76D21" w:rsidRDefault="006B6EC0" w:rsidP="00B37F8E">
      <w:pPr>
        <w:spacing w:before="120" w:after="120"/>
        <w:ind w:firstLine="567"/>
        <w:jc w:val="both"/>
        <w:rPr>
          <w:sz w:val="28"/>
          <w:szCs w:val="28"/>
          <w:lang w:val="nl-NL"/>
        </w:rPr>
      </w:pPr>
      <w:r w:rsidRPr="006B6EC0">
        <w:rPr>
          <w:sz w:val="28"/>
          <w:szCs w:val="28"/>
          <w:lang w:val="nl-NL"/>
        </w:rPr>
        <w:t>Hóa đơn đề nghị thanh toán của nhà cung cấp đối với trường hợp thanh toán bảo hiểm y tế, vé máy bay, chi phí làm hộ chiếu,</w:t>
      </w:r>
      <w:r w:rsidR="00F17971">
        <w:rPr>
          <w:sz w:val="28"/>
          <w:szCs w:val="28"/>
          <w:lang w:val="nl-NL"/>
        </w:rPr>
        <w:t xml:space="preserve"> visa (bản sao có xác thực của C</w:t>
      </w:r>
      <w:r w:rsidRPr="006B6EC0">
        <w:rPr>
          <w:sz w:val="28"/>
          <w:szCs w:val="28"/>
          <w:lang w:val="nl-NL"/>
        </w:rPr>
        <w:t xml:space="preserve">hủ dự án); </w:t>
      </w:r>
    </w:p>
    <w:p w:rsidR="00B76D21" w:rsidRDefault="006B6EC0" w:rsidP="00B37F8E">
      <w:pPr>
        <w:spacing w:before="120" w:after="120"/>
        <w:ind w:firstLine="567"/>
        <w:jc w:val="both"/>
        <w:rPr>
          <w:sz w:val="28"/>
          <w:szCs w:val="28"/>
          <w:lang w:val="nl-NL"/>
        </w:rPr>
      </w:pPr>
      <w:r w:rsidRPr="006B6EC0">
        <w:rPr>
          <w:sz w:val="28"/>
          <w:szCs w:val="28"/>
          <w:lang w:val="nl-NL"/>
        </w:rPr>
        <w:t>Báo giá của ít nhất 02 hãng hàng không (đối với đề nghị thanh toán vé máy bay);</w:t>
      </w:r>
    </w:p>
    <w:p w:rsidR="00B76D21" w:rsidRDefault="002C47FB" w:rsidP="00B37F8E">
      <w:pPr>
        <w:spacing w:before="120" w:after="120"/>
        <w:ind w:firstLine="567"/>
        <w:jc w:val="both"/>
        <w:rPr>
          <w:sz w:val="28"/>
          <w:szCs w:val="28"/>
          <w:lang w:val="nl-NL"/>
        </w:rPr>
      </w:pPr>
      <w:r>
        <w:rPr>
          <w:sz w:val="28"/>
          <w:szCs w:val="28"/>
          <w:lang w:val="nl-NL"/>
        </w:rPr>
        <w:t>b</w:t>
      </w:r>
      <w:r w:rsidR="009413DA">
        <w:rPr>
          <w:sz w:val="28"/>
          <w:szCs w:val="28"/>
          <w:lang w:val="nl-NL"/>
        </w:rPr>
        <w:t>)</w:t>
      </w:r>
      <w:r w:rsidR="006B6EC0" w:rsidRPr="006B6EC0">
        <w:rPr>
          <w:sz w:val="28"/>
          <w:szCs w:val="28"/>
          <w:lang w:val="nl-NL"/>
        </w:rPr>
        <w:t xml:space="preserve"> Thanh toán sinh hoạt phí, chi phí đi đường:</w:t>
      </w:r>
    </w:p>
    <w:p w:rsidR="00B76D21" w:rsidRDefault="006B6EC0" w:rsidP="00B37F8E">
      <w:pPr>
        <w:spacing w:before="120" w:after="120"/>
        <w:ind w:firstLine="567"/>
        <w:jc w:val="both"/>
        <w:rPr>
          <w:sz w:val="28"/>
          <w:szCs w:val="28"/>
          <w:lang w:val="nl-NL"/>
        </w:rPr>
      </w:pPr>
      <w:r w:rsidRPr="006B6EC0">
        <w:rPr>
          <w:sz w:val="28"/>
          <w:szCs w:val="28"/>
          <w:lang w:val="nl-NL"/>
        </w:rPr>
        <w:t>Công văn đề nghị thanh toán của Ban QLDA đính kèm bảng kê chi tiết theo mẫu tại Phụ lục 02 ban hành kèm theo Thông tư này;</w:t>
      </w:r>
    </w:p>
    <w:p w:rsidR="002C47FB" w:rsidRDefault="002C47FB" w:rsidP="00B37F8E">
      <w:pPr>
        <w:spacing w:before="120" w:after="120"/>
        <w:ind w:firstLine="567"/>
        <w:jc w:val="both"/>
        <w:rPr>
          <w:sz w:val="28"/>
          <w:szCs w:val="28"/>
          <w:lang w:val="nl-NL"/>
        </w:rPr>
      </w:pPr>
      <w:r>
        <w:rPr>
          <w:sz w:val="28"/>
          <w:szCs w:val="28"/>
          <w:lang w:val="nl-NL"/>
        </w:rPr>
        <w:t xml:space="preserve">2. </w:t>
      </w:r>
      <w:r w:rsidR="00EA320F">
        <w:rPr>
          <w:sz w:val="28"/>
          <w:szCs w:val="28"/>
          <w:lang w:val="nl-NL"/>
        </w:rPr>
        <w:t>Để rút vốn từ tài khoản đặc biệt A, đ</w:t>
      </w:r>
      <w:r w:rsidR="006B6EC0" w:rsidRPr="006B6EC0">
        <w:rPr>
          <w:sz w:val="28"/>
          <w:szCs w:val="28"/>
          <w:lang w:val="nl-NL"/>
        </w:rPr>
        <w:t>ối với mỗi khoản/đợt thanh toán,</w:t>
      </w:r>
      <w:r w:rsidRPr="006C2018">
        <w:rPr>
          <w:sz w:val="28"/>
          <w:szCs w:val="28"/>
          <w:lang w:val="nl-NL"/>
        </w:rPr>
        <w:t xml:space="preserve"> </w:t>
      </w:r>
      <w:r w:rsidR="006B6EC0" w:rsidRPr="006B6EC0">
        <w:rPr>
          <w:sz w:val="28"/>
          <w:szCs w:val="28"/>
          <w:lang w:val="nl-NL"/>
        </w:rPr>
        <w:t>Ban QLDA lập và gửi Bộ Tài chính hồ sơ thanh toán được quy định cụ thể phù hợp với từng nội dung khoản chi như sau:</w:t>
      </w:r>
    </w:p>
    <w:p w:rsidR="002C47FB" w:rsidRDefault="002C47FB" w:rsidP="00B37F8E">
      <w:pPr>
        <w:spacing w:before="120" w:after="120"/>
        <w:ind w:firstLine="567"/>
        <w:jc w:val="both"/>
        <w:rPr>
          <w:sz w:val="28"/>
          <w:szCs w:val="28"/>
          <w:lang w:val="nl-NL"/>
        </w:rPr>
      </w:pPr>
      <w:r>
        <w:rPr>
          <w:sz w:val="28"/>
          <w:szCs w:val="28"/>
          <w:lang w:val="nl-NL"/>
        </w:rPr>
        <w:t>a)</w:t>
      </w:r>
      <w:r w:rsidR="006B6EC0" w:rsidRPr="006B6EC0">
        <w:rPr>
          <w:sz w:val="28"/>
          <w:szCs w:val="28"/>
          <w:lang w:val="nl-NL"/>
        </w:rPr>
        <w:t xml:space="preserve"> Thanh toán học phí và các khoản chi liên quan đến học phí, bảo hiểm y tế cho học viên, vé máy bay, chi phí làm hộ chiếu, visa:</w:t>
      </w:r>
    </w:p>
    <w:p w:rsidR="002C47FB" w:rsidRDefault="006B6EC0" w:rsidP="00B37F8E">
      <w:pPr>
        <w:spacing w:before="120" w:after="120"/>
        <w:ind w:firstLine="567"/>
        <w:jc w:val="both"/>
        <w:rPr>
          <w:sz w:val="28"/>
          <w:szCs w:val="28"/>
          <w:lang w:val="nl-NL"/>
        </w:rPr>
      </w:pPr>
      <w:r w:rsidRPr="006B6EC0">
        <w:rPr>
          <w:sz w:val="28"/>
          <w:szCs w:val="28"/>
          <w:lang w:val="nl-NL"/>
        </w:rPr>
        <w:t>Công văn đề nghị thanh toán của Ban QLDA đính kèm bảng kê chi tiết các khoản thanh toán theo mẫu tại Phụ lục 01, 02, 03 ban hành kèm theo Thông tư này;</w:t>
      </w:r>
    </w:p>
    <w:p w:rsidR="002C47FB" w:rsidRDefault="006B6EC0" w:rsidP="00B37F8E">
      <w:pPr>
        <w:spacing w:before="120" w:after="120"/>
        <w:ind w:firstLine="567"/>
        <w:jc w:val="both"/>
        <w:rPr>
          <w:sz w:val="28"/>
          <w:szCs w:val="28"/>
          <w:lang w:val="nl-NL"/>
        </w:rPr>
      </w:pPr>
      <w:r w:rsidRPr="006B6EC0">
        <w:rPr>
          <w:sz w:val="28"/>
          <w:szCs w:val="28"/>
          <w:lang w:val="nl-NL"/>
        </w:rPr>
        <w:t>Đề nghị thanh toán của các trườn</w:t>
      </w:r>
      <w:r w:rsidR="002C47FB">
        <w:rPr>
          <w:sz w:val="28"/>
          <w:szCs w:val="28"/>
          <w:lang w:val="nl-NL"/>
        </w:rPr>
        <w:t xml:space="preserve">g đại học đối tác của Nhật Bản </w:t>
      </w:r>
      <w:r w:rsidRPr="006B6EC0">
        <w:rPr>
          <w:sz w:val="28"/>
          <w:szCs w:val="28"/>
          <w:lang w:val="nl-NL"/>
        </w:rPr>
        <w:t>đối với trường hợp thanh toán học phí và các khoản chi liên quan đến họ</w:t>
      </w:r>
      <w:r w:rsidR="002C47FB">
        <w:rPr>
          <w:sz w:val="28"/>
          <w:szCs w:val="28"/>
          <w:lang w:val="nl-NL"/>
        </w:rPr>
        <w:t>c phí (bản sao có xác thực của C</w:t>
      </w:r>
      <w:r w:rsidRPr="006B6EC0">
        <w:rPr>
          <w:sz w:val="28"/>
          <w:szCs w:val="28"/>
          <w:lang w:val="nl-NL"/>
        </w:rPr>
        <w:t>hủ dự án); đề nghị thanh toán của đại lý vé máy bay theo mẫu q</w:t>
      </w:r>
      <w:r w:rsidR="002C47FB">
        <w:rPr>
          <w:sz w:val="28"/>
          <w:szCs w:val="28"/>
          <w:lang w:val="nl-NL"/>
        </w:rPr>
        <w:t xml:space="preserve">uy </w:t>
      </w:r>
      <w:r w:rsidR="002C47FB" w:rsidRPr="008465B2">
        <w:rPr>
          <w:sz w:val="28"/>
          <w:szCs w:val="28"/>
          <w:lang w:val="nl-NL"/>
        </w:rPr>
        <w:t xml:space="preserve">định của nhà tài trợ (bản sao </w:t>
      </w:r>
      <w:r w:rsidR="002C47FB">
        <w:rPr>
          <w:sz w:val="28"/>
          <w:szCs w:val="28"/>
          <w:lang w:val="nl-NL"/>
        </w:rPr>
        <w:t>có xác thực của C</w:t>
      </w:r>
      <w:r w:rsidR="002C47FB" w:rsidRPr="008465B2">
        <w:rPr>
          <w:sz w:val="28"/>
          <w:szCs w:val="28"/>
          <w:lang w:val="nl-NL"/>
        </w:rPr>
        <w:t>hủ dự án</w:t>
      </w:r>
      <w:r w:rsidRPr="006B6EC0">
        <w:rPr>
          <w:sz w:val="28"/>
          <w:szCs w:val="28"/>
          <w:lang w:val="nl-NL"/>
        </w:rPr>
        <w:t xml:space="preserve">); </w:t>
      </w:r>
    </w:p>
    <w:p w:rsidR="002C47FB" w:rsidRDefault="006B6EC0" w:rsidP="009A71CF">
      <w:pPr>
        <w:spacing w:before="120" w:after="120"/>
        <w:ind w:firstLine="567"/>
        <w:jc w:val="both"/>
        <w:rPr>
          <w:sz w:val="28"/>
          <w:szCs w:val="28"/>
          <w:lang w:val="nl-NL"/>
        </w:rPr>
      </w:pPr>
      <w:r w:rsidRPr="006B6EC0">
        <w:rPr>
          <w:sz w:val="28"/>
          <w:szCs w:val="28"/>
          <w:lang w:val="nl-NL"/>
        </w:rPr>
        <w:t>Hóa đơn đề nghị thanh toán của nhà cung cấp đối với trường hợp thanh toán bảo hiểm y tế, vé máy bay, chi phí làm hộ chiếu,</w:t>
      </w:r>
      <w:r w:rsidR="002C47FB">
        <w:rPr>
          <w:sz w:val="28"/>
          <w:szCs w:val="28"/>
          <w:lang w:val="nl-NL"/>
        </w:rPr>
        <w:t xml:space="preserve"> visa (bản sao có xác thực của C</w:t>
      </w:r>
      <w:r w:rsidRPr="006B6EC0">
        <w:rPr>
          <w:sz w:val="28"/>
          <w:szCs w:val="28"/>
          <w:lang w:val="nl-NL"/>
        </w:rPr>
        <w:t xml:space="preserve">hủ dự án); </w:t>
      </w:r>
    </w:p>
    <w:p w:rsidR="002C47FB" w:rsidRDefault="006B6EC0" w:rsidP="00587FB3">
      <w:pPr>
        <w:spacing w:before="120" w:after="120"/>
        <w:ind w:firstLine="567"/>
        <w:jc w:val="both"/>
        <w:rPr>
          <w:b/>
          <w:sz w:val="28"/>
          <w:szCs w:val="28"/>
          <w:lang w:val="nl-NL"/>
        </w:rPr>
      </w:pPr>
      <w:r w:rsidRPr="006B6EC0">
        <w:rPr>
          <w:sz w:val="28"/>
          <w:szCs w:val="28"/>
          <w:lang w:val="nl-NL"/>
        </w:rPr>
        <w:t xml:space="preserve">Giấy đề nghị thanh toán có xác nhận của Cơ quan kiểm soát chi (bản </w:t>
      </w:r>
      <w:r w:rsidR="00DE25C6">
        <w:rPr>
          <w:sz w:val="28"/>
          <w:szCs w:val="28"/>
          <w:lang w:val="nl-NL"/>
        </w:rPr>
        <w:t>chính</w:t>
      </w:r>
      <w:r w:rsidRPr="006B6EC0">
        <w:rPr>
          <w:sz w:val="28"/>
          <w:szCs w:val="28"/>
          <w:lang w:val="nl-NL"/>
        </w:rPr>
        <w:t>).</w:t>
      </w:r>
    </w:p>
    <w:p w:rsidR="002C47FB" w:rsidRDefault="002C47FB" w:rsidP="00587FB3">
      <w:pPr>
        <w:spacing w:before="120" w:after="120"/>
        <w:ind w:firstLine="567"/>
        <w:jc w:val="both"/>
        <w:rPr>
          <w:sz w:val="28"/>
          <w:szCs w:val="28"/>
          <w:lang w:val="nl-NL"/>
        </w:rPr>
      </w:pPr>
      <w:r>
        <w:rPr>
          <w:sz w:val="28"/>
          <w:szCs w:val="28"/>
          <w:lang w:val="nl-NL"/>
        </w:rPr>
        <w:t>b</w:t>
      </w:r>
      <w:r w:rsidR="009413DA">
        <w:rPr>
          <w:sz w:val="28"/>
          <w:szCs w:val="28"/>
          <w:lang w:val="nl-NL"/>
        </w:rPr>
        <w:t>)</w:t>
      </w:r>
      <w:r w:rsidR="006B6EC0" w:rsidRPr="006B6EC0">
        <w:rPr>
          <w:sz w:val="28"/>
          <w:szCs w:val="28"/>
          <w:lang w:val="nl-NL"/>
        </w:rPr>
        <w:t xml:space="preserve"> Thanh toán sinh hoạt phí, chi phí đi đường:</w:t>
      </w:r>
    </w:p>
    <w:p w:rsidR="002C47FB" w:rsidRDefault="006B6EC0" w:rsidP="00587FB3">
      <w:pPr>
        <w:spacing w:before="120" w:after="120"/>
        <w:ind w:firstLine="567"/>
        <w:jc w:val="both"/>
        <w:rPr>
          <w:sz w:val="28"/>
          <w:szCs w:val="28"/>
          <w:lang w:val="nl-NL"/>
        </w:rPr>
      </w:pPr>
      <w:r w:rsidRPr="006B6EC0">
        <w:rPr>
          <w:sz w:val="28"/>
          <w:szCs w:val="28"/>
          <w:lang w:val="nl-NL"/>
        </w:rPr>
        <w:t>Công văn đề nghị thanh toán của Ban QLDA đính kèm bảng kê chi tiết theo mẫu tại Phụ lục 02 ban hành kèm theo Thông tư này;</w:t>
      </w:r>
    </w:p>
    <w:p w:rsidR="00DD527D" w:rsidRPr="002C47FB" w:rsidRDefault="006B6EC0" w:rsidP="00587FB3">
      <w:pPr>
        <w:spacing w:before="120" w:after="120"/>
        <w:ind w:firstLine="567"/>
        <w:jc w:val="both"/>
        <w:rPr>
          <w:sz w:val="28"/>
          <w:szCs w:val="28"/>
          <w:lang w:val="nl-NL"/>
        </w:rPr>
      </w:pPr>
      <w:r w:rsidRPr="006B6EC0">
        <w:rPr>
          <w:sz w:val="28"/>
          <w:szCs w:val="28"/>
          <w:lang w:val="nl-NL"/>
        </w:rPr>
        <w:t>Giấy đề nghị thanh toán có xác nhận của Cơ quan kiểm soát chi</w:t>
      </w:r>
      <w:r w:rsidR="007101D7">
        <w:rPr>
          <w:sz w:val="28"/>
          <w:szCs w:val="28"/>
          <w:lang w:val="nl-NL"/>
        </w:rPr>
        <w:t xml:space="preserve"> (bản </w:t>
      </w:r>
      <w:r w:rsidR="00DE25C6">
        <w:rPr>
          <w:sz w:val="28"/>
          <w:szCs w:val="28"/>
          <w:lang w:val="nl-NL"/>
        </w:rPr>
        <w:t>chính</w:t>
      </w:r>
      <w:r w:rsidR="007101D7">
        <w:rPr>
          <w:sz w:val="28"/>
          <w:szCs w:val="28"/>
          <w:lang w:val="nl-NL"/>
        </w:rPr>
        <w:t>)</w:t>
      </w:r>
      <w:r w:rsidRPr="006B6EC0">
        <w:rPr>
          <w:sz w:val="28"/>
          <w:szCs w:val="28"/>
          <w:lang w:val="nl-NL"/>
        </w:rPr>
        <w:t>.</w:t>
      </w:r>
    </w:p>
    <w:p w:rsidR="00B76D21" w:rsidRDefault="003426E6" w:rsidP="00587FB3">
      <w:pPr>
        <w:spacing w:before="120" w:after="120"/>
        <w:ind w:firstLine="567"/>
        <w:jc w:val="both"/>
        <w:rPr>
          <w:b/>
          <w:sz w:val="28"/>
          <w:szCs w:val="28"/>
          <w:lang w:val="nl-NL"/>
        </w:rPr>
      </w:pPr>
      <w:r w:rsidRPr="00B76D21">
        <w:rPr>
          <w:b/>
          <w:sz w:val="28"/>
          <w:szCs w:val="28"/>
          <w:lang w:val="nl-NL"/>
        </w:rPr>
        <w:t>Điều 11</w:t>
      </w:r>
      <w:r w:rsidR="006B6EC0" w:rsidRPr="006B6EC0">
        <w:rPr>
          <w:b/>
          <w:sz w:val="28"/>
          <w:szCs w:val="28"/>
          <w:lang w:val="nl-NL"/>
        </w:rPr>
        <w:t>. Hồ sơ thanh toán từ tài khoản đặc biệt B</w:t>
      </w:r>
    </w:p>
    <w:p w:rsidR="007B2C2B" w:rsidRDefault="00591CBB" w:rsidP="00587FB3">
      <w:pPr>
        <w:spacing w:before="120" w:after="120"/>
        <w:ind w:firstLine="567"/>
        <w:jc w:val="both"/>
        <w:rPr>
          <w:sz w:val="28"/>
          <w:szCs w:val="28"/>
          <w:lang w:val="nl-NL"/>
        </w:rPr>
      </w:pPr>
      <w:r w:rsidRPr="00DB58BB">
        <w:rPr>
          <w:sz w:val="28"/>
          <w:szCs w:val="28"/>
          <w:lang w:val="nl-NL"/>
        </w:rPr>
        <w:t>1.</w:t>
      </w:r>
      <w:r>
        <w:rPr>
          <w:b/>
          <w:sz w:val="28"/>
          <w:szCs w:val="28"/>
          <w:lang w:val="nl-NL"/>
        </w:rPr>
        <w:t xml:space="preserve"> </w:t>
      </w:r>
      <w:r w:rsidR="00DB04BD">
        <w:rPr>
          <w:sz w:val="28"/>
          <w:szCs w:val="28"/>
          <w:lang w:val="nl-NL"/>
        </w:rPr>
        <w:t>Đ</w:t>
      </w:r>
      <w:r w:rsidR="006B6EC0" w:rsidRPr="006B6EC0">
        <w:rPr>
          <w:sz w:val="28"/>
          <w:szCs w:val="28"/>
          <w:lang w:val="nl-NL"/>
        </w:rPr>
        <w:t>ối với mỗi khoản/đợt thanh toán</w:t>
      </w:r>
      <w:r w:rsidR="00DB04BD">
        <w:rPr>
          <w:sz w:val="28"/>
          <w:szCs w:val="28"/>
          <w:lang w:val="nl-NL"/>
        </w:rPr>
        <w:t>,</w:t>
      </w:r>
      <w:r w:rsidR="006B6EC0" w:rsidRPr="006B6EC0">
        <w:rPr>
          <w:sz w:val="28"/>
          <w:szCs w:val="28"/>
          <w:lang w:val="nl-NL"/>
        </w:rPr>
        <w:t xml:space="preserve"> </w:t>
      </w:r>
      <w:r w:rsidR="007B2C2B">
        <w:rPr>
          <w:sz w:val="28"/>
          <w:szCs w:val="28"/>
          <w:lang w:val="nl-NL"/>
        </w:rPr>
        <w:t>Ban QLDA lập và gửi cơ quan kiểm soát chi hồ sơ</w:t>
      </w:r>
      <w:r w:rsidR="00911ECD">
        <w:rPr>
          <w:sz w:val="28"/>
          <w:szCs w:val="28"/>
          <w:lang w:val="nl-NL"/>
        </w:rPr>
        <w:t xml:space="preserve"> gồm các tài liệu sau:</w:t>
      </w:r>
    </w:p>
    <w:p w:rsidR="00591CBB" w:rsidRDefault="00911ECD" w:rsidP="00587FB3">
      <w:pPr>
        <w:spacing w:before="120" w:after="120"/>
        <w:ind w:firstLine="567"/>
        <w:jc w:val="both"/>
        <w:rPr>
          <w:sz w:val="28"/>
          <w:szCs w:val="28"/>
          <w:lang w:val="nl-NL"/>
        </w:rPr>
      </w:pPr>
      <w:r>
        <w:rPr>
          <w:sz w:val="28"/>
          <w:szCs w:val="28"/>
          <w:lang w:val="nl-NL"/>
        </w:rPr>
        <w:t xml:space="preserve">a) </w:t>
      </w:r>
      <w:r w:rsidR="00591CBB">
        <w:rPr>
          <w:sz w:val="28"/>
          <w:szCs w:val="28"/>
          <w:lang w:val="nl-NL"/>
        </w:rPr>
        <w:t>Bảng kê chi tiết các khoản chi phí đề nghị thanh toán từ tài khoản đặc biệt B theo mẫu tại Phụ lục 04 ban hành kèm theo Thông tư này</w:t>
      </w:r>
      <w:r w:rsidR="00DB04BD">
        <w:rPr>
          <w:sz w:val="28"/>
          <w:szCs w:val="28"/>
          <w:lang w:val="nl-NL"/>
        </w:rPr>
        <w:t>.</w:t>
      </w:r>
    </w:p>
    <w:p w:rsidR="00591CBB" w:rsidRDefault="00591CBB" w:rsidP="00587FB3">
      <w:pPr>
        <w:spacing w:before="120" w:after="120"/>
        <w:ind w:firstLine="567"/>
        <w:jc w:val="both"/>
        <w:rPr>
          <w:sz w:val="28"/>
          <w:szCs w:val="28"/>
          <w:lang w:val="nl-NL"/>
        </w:rPr>
      </w:pPr>
      <w:r>
        <w:rPr>
          <w:sz w:val="28"/>
          <w:szCs w:val="28"/>
          <w:lang w:val="nl-NL"/>
        </w:rPr>
        <w:lastRenderedPageBreak/>
        <w:t xml:space="preserve">b) Hóa đơn, chứng từ các khoản chi phí (bản sao có xác nhận của Ban QLDA), đối với các khoản chi không thể có hóa đơn, chứng từ, cần có giải trình thảo đáng và xác nhận của Ban QLDA, ý kiến đồng ý thanh toán của Chủ dự án để làm cơ sở kiểm soát chi, thanh toán. </w:t>
      </w:r>
    </w:p>
    <w:p w:rsidR="00591CBB" w:rsidRDefault="00591CBB" w:rsidP="00591CBB">
      <w:pPr>
        <w:spacing w:before="120" w:after="120"/>
        <w:ind w:firstLine="567"/>
        <w:jc w:val="both"/>
        <w:rPr>
          <w:sz w:val="28"/>
          <w:szCs w:val="28"/>
          <w:lang w:val="nl-NL"/>
        </w:rPr>
      </w:pPr>
      <w:r>
        <w:rPr>
          <w:sz w:val="28"/>
          <w:szCs w:val="28"/>
          <w:lang w:val="nl-NL"/>
        </w:rPr>
        <w:t>Cơ quan kiểm soát chi căn cứ vào điều khoản thanh toán được quy định trong Hợp đồng (số lần thanh toán, giai đoạn thanh toán, thời điểm thanh toán và các điều kiện thanh toán).</w:t>
      </w:r>
    </w:p>
    <w:p w:rsidR="00591CBB" w:rsidRPr="00F674A7" w:rsidRDefault="00591CBB" w:rsidP="00591CBB">
      <w:pPr>
        <w:spacing w:before="120" w:after="120"/>
        <w:ind w:firstLine="567"/>
        <w:jc w:val="both"/>
        <w:rPr>
          <w:sz w:val="28"/>
          <w:szCs w:val="28"/>
          <w:lang w:val="nl-NL"/>
        </w:rPr>
      </w:pPr>
      <w:r>
        <w:rPr>
          <w:sz w:val="28"/>
          <w:szCs w:val="28"/>
          <w:lang w:val="nl-NL"/>
        </w:rPr>
        <w:t>Chủ dự án</w:t>
      </w:r>
      <w:r w:rsidR="00DE25C6">
        <w:rPr>
          <w:sz w:val="28"/>
          <w:szCs w:val="28"/>
          <w:lang w:val="nl-NL"/>
        </w:rPr>
        <w:t xml:space="preserve">, </w:t>
      </w:r>
      <w:r w:rsidR="00C17915">
        <w:rPr>
          <w:sz w:val="28"/>
          <w:szCs w:val="28"/>
          <w:lang w:val="nl-NL"/>
        </w:rPr>
        <w:t>Ban QLDA</w:t>
      </w:r>
      <w:r>
        <w:rPr>
          <w:sz w:val="28"/>
          <w:szCs w:val="28"/>
          <w:lang w:val="nl-NL"/>
        </w:rPr>
        <w:t xml:space="preserve"> chịu trách nhiệm về tính chính xác, hợp pháp của khối lượng thực hiện, định mức, đơn giá, dự toán các loại công việc; Cơ quan kiểm soát chi không chịu trách nhiệm về các vấn đề này.</w:t>
      </w:r>
    </w:p>
    <w:p w:rsidR="00826CF3" w:rsidRPr="002C47FB" w:rsidRDefault="002C47FB" w:rsidP="00B37F8E">
      <w:pPr>
        <w:spacing w:before="120" w:after="120"/>
        <w:ind w:firstLine="567"/>
        <w:jc w:val="both"/>
        <w:rPr>
          <w:b/>
          <w:sz w:val="28"/>
          <w:szCs w:val="28"/>
          <w:lang w:val="nl-NL"/>
        </w:rPr>
      </w:pPr>
      <w:r>
        <w:rPr>
          <w:sz w:val="28"/>
          <w:szCs w:val="28"/>
          <w:lang w:val="nl-NL"/>
        </w:rPr>
        <w:t xml:space="preserve">2. </w:t>
      </w:r>
      <w:r w:rsidR="00EA320F">
        <w:rPr>
          <w:sz w:val="28"/>
          <w:szCs w:val="28"/>
          <w:lang w:val="nl-NL"/>
        </w:rPr>
        <w:t>Để rút vốn từ tài khoản đặc biệt B, đ</w:t>
      </w:r>
      <w:r w:rsidR="006B6EC0" w:rsidRPr="006B6EC0">
        <w:rPr>
          <w:sz w:val="28"/>
          <w:szCs w:val="28"/>
          <w:lang w:val="nl-NL"/>
        </w:rPr>
        <w:t>ối với mỗi khoản/đợt thanh toán</w:t>
      </w:r>
      <w:r w:rsidR="00DB04BD">
        <w:rPr>
          <w:sz w:val="28"/>
          <w:szCs w:val="28"/>
          <w:lang w:val="nl-NL"/>
        </w:rPr>
        <w:t>,</w:t>
      </w:r>
      <w:r w:rsidR="006B6EC0" w:rsidRPr="006B6EC0">
        <w:rPr>
          <w:sz w:val="28"/>
          <w:szCs w:val="28"/>
          <w:lang w:val="nl-NL"/>
        </w:rPr>
        <w:t xml:space="preserve"> </w:t>
      </w:r>
      <w:r w:rsidR="00826CF3">
        <w:rPr>
          <w:sz w:val="28"/>
          <w:szCs w:val="28"/>
          <w:lang w:val="nl-NL"/>
        </w:rPr>
        <w:t xml:space="preserve">Ban QLDA lập và gửi Ngân hàng </w:t>
      </w:r>
      <w:r w:rsidR="00EA320F">
        <w:rPr>
          <w:sz w:val="28"/>
          <w:szCs w:val="28"/>
          <w:lang w:val="nl-NL"/>
        </w:rPr>
        <w:t>phục vụ</w:t>
      </w:r>
      <w:r w:rsidR="00DB58BB">
        <w:rPr>
          <w:sz w:val="28"/>
          <w:szCs w:val="28"/>
          <w:lang w:val="nl-NL"/>
        </w:rPr>
        <w:t>:</w:t>
      </w:r>
      <w:r w:rsidR="006B6EC0" w:rsidRPr="006B6EC0">
        <w:rPr>
          <w:sz w:val="28"/>
          <w:szCs w:val="28"/>
          <w:lang w:val="nl-NL"/>
        </w:rPr>
        <w:t xml:space="preserve"> </w:t>
      </w:r>
      <w:r w:rsidR="00C17915">
        <w:rPr>
          <w:sz w:val="28"/>
          <w:szCs w:val="28"/>
          <w:lang w:val="nl-NL"/>
        </w:rPr>
        <w:t xml:space="preserve">Ủy nhiệm chi, </w:t>
      </w:r>
      <w:r w:rsidR="006B6EC0" w:rsidRPr="006B6EC0">
        <w:rPr>
          <w:sz w:val="28"/>
          <w:szCs w:val="28"/>
          <w:lang w:val="nl-NL"/>
        </w:rPr>
        <w:t xml:space="preserve">Giấy đề nghị thanh toán có xác nhận (bản </w:t>
      </w:r>
      <w:r w:rsidR="00DE25C6">
        <w:rPr>
          <w:sz w:val="28"/>
          <w:szCs w:val="28"/>
          <w:lang w:val="nl-NL"/>
        </w:rPr>
        <w:t>chính</w:t>
      </w:r>
      <w:r w:rsidR="006B6EC0" w:rsidRPr="006B6EC0">
        <w:rPr>
          <w:sz w:val="28"/>
          <w:szCs w:val="28"/>
          <w:lang w:val="nl-NL"/>
        </w:rPr>
        <w:t>) của Cơ quan kiểm soát</w:t>
      </w:r>
      <w:r w:rsidR="002542FB">
        <w:rPr>
          <w:sz w:val="28"/>
          <w:szCs w:val="28"/>
          <w:lang w:val="nl-NL"/>
        </w:rPr>
        <w:t xml:space="preserve"> chi </w:t>
      </w:r>
      <w:r w:rsidR="006B6EC0" w:rsidRPr="006B6EC0">
        <w:rPr>
          <w:sz w:val="28"/>
          <w:szCs w:val="28"/>
          <w:lang w:val="nl-NL"/>
        </w:rPr>
        <w:t>đến Ngân hàng phục vụ để thanh toán cho đối tượng thụ hưởng (nhà thầu, người cung cấp h</w:t>
      </w:r>
      <w:r w:rsidR="00826CF3" w:rsidRPr="006C2018">
        <w:rPr>
          <w:sz w:val="28"/>
          <w:szCs w:val="28"/>
          <w:lang w:val="nl-NL"/>
        </w:rPr>
        <w:t>àng hoá, dịch vụ</w:t>
      </w:r>
      <w:r w:rsidR="006B6EC0" w:rsidRPr="006B6EC0">
        <w:rPr>
          <w:sz w:val="28"/>
          <w:szCs w:val="28"/>
          <w:lang w:val="nl-NL"/>
        </w:rPr>
        <w:t>).</w:t>
      </w:r>
    </w:p>
    <w:p w:rsidR="00B76D21" w:rsidRDefault="006B6EC0" w:rsidP="00B37F8E">
      <w:pPr>
        <w:spacing w:before="120" w:after="120"/>
        <w:ind w:firstLine="567"/>
        <w:jc w:val="both"/>
        <w:rPr>
          <w:b/>
          <w:sz w:val="28"/>
          <w:szCs w:val="28"/>
          <w:lang w:val="nl-NL"/>
        </w:rPr>
      </w:pPr>
      <w:r w:rsidRPr="006B6EC0">
        <w:rPr>
          <w:b/>
          <w:sz w:val="28"/>
          <w:szCs w:val="28"/>
          <w:lang w:val="nl-NL"/>
        </w:rPr>
        <w:t>Điều 12.</w:t>
      </w:r>
      <w:r w:rsidR="008465B2" w:rsidRPr="00B76D21">
        <w:rPr>
          <w:b/>
          <w:sz w:val="28"/>
          <w:szCs w:val="28"/>
          <w:lang w:val="nl-NL"/>
        </w:rPr>
        <w:t xml:space="preserve"> </w:t>
      </w:r>
      <w:r w:rsidRPr="006B6EC0">
        <w:rPr>
          <w:b/>
          <w:sz w:val="28"/>
          <w:szCs w:val="28"/>
          <w:lang w:val="nl-NL"/>
        </w:rPr>
        <w:t>Hồ sơ rút vốn bổ sung Tài khoản đặc biệt</w:t>
      </w:r>
    </w:p>
    <w:p w:rsidR="00B76D21" w:rsidRDefault="006B6EC0" w:rsidP="00B37F8E">
      <w:pPr>
        <w:spacing w:before="120" w:after="120"/>
        <w:ind w:firstLine="567"/>
        <w:jc w:val="both"/>
        <w:rPr>
          <w:sz w:val="28"/>
          <w:szCs w:val="28"/>
          <w:lang w:val="nl-NL"/>
        </w:rPr>
      </w:pPr>
      <w:r w:rsidRPr="006B6EC0">
        <w:rPr>
          <w:sz w:val="28"/>
          <w:szCs w:val="28"/>
          <w:lang w:val="nl-NL"/>
        </w:rPr>
        <w:t xml:space="preserve">1. </w:t>
      </w:r>
      <w:r w:rsidR="002542FB">
        <w:rPr>
          <w:sz w:val="28"/>
          <w:szCs w:val="28"/>
          <w:lang w:val="nl-NL"/>
        </w:rPr>
        <w:t>R</w:t>
      </w:r>
      <w:r w:rsidRPr="006B6EC0">
        <w:rPr>
          <w:sz w:val="28"/>
          <w:szCs w:val="28"/>
          <w:lang w:val="nl-NL"/>
        </w:rPr>
        <w:t>út vốn bổ sung tài khoản đặc biệt A:</w:t>
      </w:r>
    </w:p>
    <w:p w:rsidR="00B76D21" w:rsidRPr="00F83FD5" w:rsidRDefault="006B6EC0" w:rsidP="00B37F8E">
      <w:pPr>
        <w:spacing w:before="120" w:after="120"/>
        <w:ind w:firstLine="567"/>
        <w:jc w:val="both"/>
        <w:rPr>
          <w:sz w:val="28"/>
          <w:szCs w:val="28"/>
          <w:lang w:val="nl-NL"/>
        </w:rPr>
      </w:pPr>
      <w:r w:rsidRPr="006B6EC0">
        <w:rPr>
          <w:sz w:val="28"/>
          <w:szCs w:val="28"/>
          <w:lang w:val="nl-NL"/>
        </w:rPr>
        <w:t>Để rút vốn bổ sung tài khoản đặc biệt A</w:t>
      </w:r>
      <w:r w:rsidR="00F83FD5">
        <w:rPr>
          <w:sz w:val="28"/>
          <w:szCs w:val="28"/>
          <w:lang w:val="nl-NL"/>
        </w:rPr>
        <w:t>,</w:t>
      </w:r>
      <w:r w:rsidRPr="006B6EC0">
        <w:rPr>
          <w:sz w:val="28"/>
          <w:szCs w:val="28"/>
          <w:lang w:val="nl-NL"/>
        </w:rPr>
        <w:t xml:space="preserve"> Ban QLDA gửi các tài liệu sau cho Bộ Tài chính:</w:t>
      </w:r>
    </w:p>
    <w:p w:rsidR="003426E6" w:rsidRPr="00F83FD5" w:rsidRDefault="006B6EC0" w:rsidP="00B37F8E">
      <w:pPr>
        <w:spacing w:before="120" w:after="120"/>
        <w:ind w:firstLine="567"/>
        <w:jc w:val="both"/>
        <w:rPr>
          <w:sz w:val="28"/>
          <w:szCs w:val="28"/>
          <w:lang w:val="nl-NL"/>
        </w:rPr>
      </w:pPr>
      <w:r w:rsidRPr="006B6EC0">
        <w:rPr>
          <w:sz w:val="28"/>
          <w:szCs w:val="28"/>
          <w:lang w:val="nl-NL"/>
        </w:rPr>
        <w:t>a) Công văn đề nghị rút vốn bổ sung tài khoản đặc biệt;</w:t>
      </w:r>
    </w:p>
    <w:p w:rsidR="00272C8D" w:rsidRDefault="006B6EC0" w:rsidP="00B37F8E">
      <w:pPr>
        <w:spacing w:before="120" w:after="120"/>
        <w:ind w:firstLine="567"/>
        <w:jc w:val="both"/>
        <w:rPr>
          <w:sz w:val="28"/>
          <w:szCs w:val="28"/>
          <w:lang w:val="nl-NL"/>
        </w:rPr>
      </w:pPr>
      <w:r w:rsidRPr="006B6EC0">
        <w:rPr>
          <w:sz w:val="28"/>
          <w:szCs w:val="28"/>
          <w:lang w:val="nl-NL"/>
        </w:rPr>
        <w:t>b) Kế hoạch chi tiêu từ tài khoản đặc biệt cho giai đoạn 3 tháng tiếp theo;</w:t>
      </w:r>
    </w:p>
    <w:p w:rsidR="00272C8D" w:rsidRDefault="006B6EC0" w:rsidP="00B37F8E">
      <w:pPr>
        <w:spacing w:before="120" w:after="120"/>
        <w:ind w:firstLine="567"/>
        <w:jc w:val="both"/>
        <w:rPr>
          <w:sz w:val="28"/>
          <w:szCs w:val="28"/>
          <w:lang w:val="nl-NL"/>
        </w:rPr>
      </w:pPr>
      <w:r w:rsidRPr="006B6EC0">
        <w:rPr>
          <w:sz w:val="28"/>
          <w:szCs w:val="28"/>
          <w:lang w:val="nl-NL"/>
        </w:rPr>
        <w:t>c) Bảng kê do Ban QLDA lập và xác nhận,</w:t>
      </w:r>
      <w:r w:rsidR="00F83FD5">
        <w:rPr>
          <w:sz w:val="28"/>
          <w:szCs w:val="28"/>
          <w:lang w:val="nl-NL"/>
        </w:rPr>
        <w:t xml:space="preserve"> thể hiện rõ từng khoản chi từ tài khoản đặc biệt</w:t>
      </w:r>
      <w:r w:rsidRPr="006B6EC0">
        <w:rPr>
          <w:sz w:val="28"/>
          <w:szCs w:val="28"/>
          <w:lang w:val="nl-NL"/>
        </w:rPr>
        <w:t>, số và ngày công văn duyệt chi của Bộ Tài chính;</w:t>
      </w:r>
    </w:p>
    <w:p w:rsidR="005B1528" w:rsidRPr="006C2018" w:rsidRDefault="006B6EC0" w:rsidP="00B37F8E">
      <w:pPr>
        <w:spacing w:before="120" w:after="120"/>
        <w:ind w:firstLine="567"/>
        <w:jc w:val="both"/>
        <w:rPr>
          <w:sz w:val="28"/>
          <w:szCs w:val="28"/>
          <w:lang w:val="nl-NL"/>
        </w:rPr>
      </w:pPr>
      <w:r w:rsidRPr="006B6EC0">
        <w:rPr>
          <w:sz w:val="28"/>
          <w:szCs w:val="28"/>
          <w:lang w:val="nl-NL"/>
        </w:rPr>
        <w:t xml:space="preserve">d) Chứng từ chuyển tiền của ngân hàng (bản </w:t>
      </w:r>
      <w:r w:rsidR="00DE25C6">
        <w:rPr>
          <w:sz w:val="28"/>
          <w:szCs w:val="28"/>
          <w:lang w:val="nl-NL"/>
        </w:rPr>
        <w:t>chính</w:t>
      </w:r>
      <w:r w:rsidRPr="006B6EC0">
        <w:rPr>
          <w:sz w:val="28"/>
          <w:szCs w:val="28"/>
          <w:lang w:val="nl-NL"/>
        </w:rPr>
        <w:t>);</w:t>
      </w:r>
      <w:r w:rsidRPr="006B6EC0">
        <w:rPr>
          <w:sz w:val="28"/>
          <w:szCs w:val="28"/>
          <w:lang w:val="nl-NL"/>
        </w:rPr>
        <w:tab/>
      </w:r>
    </w:p>
    <w:p w:rsidR="005B1528" w:rsidRPr="006C2018" w:rsidRDefault="006B6EC0" w:rsidP="00B37F8E">
      <w:pPr>
        <w:spacing w:before="120" w:after="120"/>
        <w:ind w:firstLine="567"/>
        <w:jc w:val="both"/>
        <w:rPr>
          <w:sz w:val="28"/>
          <w:szCs w:val="28"/>
          <w:lang w:val="nl-NL"/>
        </w:rPr>
      </w:pPr>
      <w:r w:rsidRPr="006B6EC0">
        <w:rPr>
          <w:sz w:val="28"/>
          <w:szCs w:val="28"/>
          <w:lang w:val="nl-NL"/>
        </w:rPr>
        <w:t xml:space="preserve">đ) Hóa đơn, chứng từ tương ứng với quy định thanh toán từ tài khoản đặc biệt đối với </w:t>
      </w:r>
      <w:r w:rsidR="00914820">
        <w:rPr>
          <w:sz w:val="28"/>
          <w:szCs w:val="28"/>
          <w:lang w:val="nl-NL"/>
        </w:rPr>
        <w:t>các</w:t>
      </w:r>
      <w:r w:rsidRPr="006B6EC0">
        <w:rPr>
          <w:sz w:val="28"/>
          <w:szCs w:val="28"/>
          <w:lang w:val="nl-NL"/>
        </w:rPr>
        <w:t xml:space="preserve"> khoản chi theo quy định tại Điều 10</w:t>
      </w:r>
      <w:r w:rsidR="00A17751">
        <w:rPr>
          <w:sz w:val="28"/>
          <w:szCs w:val="28"/>
          <w:lang w:val="nl-NL"/>
        </w:rPr>
        <w:t xml:space="preserve"> Thông tư này</w:t>
      </w:r>
      <w:r w:rsidRPr="006B6EC0">
        <w:rPr>
          <w:sz w:val="28"/>
          <w:szCs w:val="28"/>
          <w:lang w:val="nl-NL"/>
        </w:rPr>
        <w:t xml:space="preserve"> (bản sao). Tài liệu này để gửi cho JICA;</w:t>
      </w:r>
    </w:p>
    <w:p w:rsidR="0087505F" w:rsidRPr="006C2018" w:rsidRDefault="002542FB" w:rsidP="00B37F8E">
      <w:pPr>
        <w:spacing w:before="120" w:after="120"/>
        <w:ind w:firstLine="567"/>
        <w:jc w:val="both"/>
        <w:rPr>
          <w:sz w:val="28"/>
          <w:szCs w:val="28"/>
          <w:lang w:val="nl-NL"/>
        </w:rPr>
      </w:pPr>
      <w:r>
        <w:rPr>
          <w:sz w:val="28"/>
          <w:szCs w:val="28"/>
          <w:lang w:val="nl-NL"/>
        </w:rPr>
        <w:t>2. R</w:t>
      </w:r>
      <w:r w:rsidR="006B6EC0" w:rsidRPr="006B6EC0">
        <w:rPr>
          <w:sz w:val="28"/>
          <w:szCs w:val="28"/>
          <w:lang w:val="nl-NL"/>
        </w:rPr>
        <w:t>út vốn bổ sung tài khoản đặc biệt B:  </w:t>
      </w:r>
    </w:p>
    <w:p w:rsidR="0087505F" w:rsidRPr="006C2018" w:rsidRDefault="006B6EC0" w:rsidP="00B37F8E">
      <w:pPr>
        <w:spacing w:before="120" w:after="120"/>
        <w:ind w:firstLine="567"/>
        <w:jc w:val="both"/>
        <w:rPr>
          <w:sz w:val="28"/>
          <w:szCs w:val="28"/>
          <w:lang w:val="nl-NL"/>
        </w:rPr>
      </w:pPr>
      <w:r w:rsidRPr="006B6EC0">
        <w:rPr>
          <w:sz w:val="28"/>
          <w:szCs w:val="28"/>
          <w:lang w:val="nl-NL"/>
        </w:rPr>
        <w:t>Để rút vốn bổ sung tài khoản đặc biệt B, Ban QLDA gửi các tài liệu sau cho Bộ Tài chính:</w:t>
      </w:r>
    </w:p>
    <w:p w:rsidR="0087505F" w:rsidRPr="006C2018" w:rsidRDefault="006B6EC0" w:rsidP="00B37F8E">
      <w:pPr>
        <w:spacing w:before="120" w:after="120"/>
        <w:ind w:firstLine="567"/>
        <w:jc w:val="both"/>
        <w:rPr>
          <w:sz w:val="28"/>
          <w:szCs w:val="28"/>
          <w:lang w:val="nl-NL"/>
        </w:rPr>
      </w:pPr>
      <w:r w:rsidRPr="006B6EC0">
        <w:rPr>
          <w:sz w:val="28"/>
          <w:szCs w:val="28"/>
          <w:lang w:val="nl-NL"/>
        </w:rPr>
        <w:t xml:space="preserve">a) Công văn đề nghị rút vốn bổ sung tài khoản đặc biệt B; </w:t>
      </w:r>
    </w:p>
    <w:p w:rsidR="00121B8F" w:rsidRPr="006C2018" w:rsidRDefault="006B6EC0" w:rsidP="00782F61">
      <w:pPr>
        <w:spacing w:before="120" w:after="120"/>
        <w:ind w:firstLine="567"/>
        <w:jc w:val="both"/>
        <w:rPr>
          <w:sz w:val="28"/>
          <w:szCs w:val="28"/>
          <w:lang w:val="nl-NL"/>
        </w:rPr>
      </w:pPr>
      <w:r w:rsidRPr="006B6EC0">
        <w:rPr>
          <w:sz w:val="28"/>
          <w:szCs w:val="28"/>
          <w:lang w:val="nl-NL"/>
        </w:rPr>
        <w:t>b) Kế hoạch chi tiêu từ tài khoản đặc biệt cho giai đoạn 3 tháng tiếp theo;</w:t>
      </w:r>
    </w:p>
    <w:p w:rsidR="00967993" w:rsidRPr="00DD527D" w:rsidRDefault="006B6EC0" w:rsidP="00782F61">
      <w:pPr>
        <w:spacing w:before="120" w:after="120"/>
        <w:ind w:firstLine="567"/>
        <w:jc w:val="both"/>
        <w:rPr>
          <w:sz w:val="28"/>
          <w:szCs w:val="28"/>
          <w:lang w:val="nl-NL"/>
        </w:rPr>
      </w:pPr>
      <w:r w:rsidRPr="006B6EC0">
        <w:rPr>
          <w:sz w:val="28"/>
          <w:szCs w:val="28"/>
          <w:lang w:val="nl-NL"/>
        </w:rPr>
        <w:t>c) Bảng sao kê các khoản chi từ tài khoản đặc biệt (theo mẫu của JICA) tại Phụ lục 04 ban hành kèm theo Thông tư này;</w:t>
      </w:r>
    </w:p>
    <w:p w:rsidR="0087505F" w:rsidRPr="006C2018" w:rsidRDefault="006B6EC0" w:rsidP="00967993">
      <w:pPr>
        <w:spacing w:before="120" w:after="120"/>
        <w:ind w:firstLine="567"/>
        <w:rPr>
          <w:b/>
          <w:sz w:val="28"/>
          <w:szCs w:val="28"/>
          <w:lang w:val="nl-NL"/>
        </w:rPr>
      </w:pPr>
      <w:r w:rsidRPr="006B6EC0">
        <w:rPr>
          <w:b/>
          <w:sz w:val="28"/>
          <w:szCs w:val="28"/>
          <w:lang w:val="nl-NL"/>
        </w:rPr>
        <w:t>Điều 13. Quyết toán và bồi hoàn kinh phí đào tạo</w:t>
      </w:r>
    </w:p>
    <w:p w:rsidR="0087505F" w:rsidRPr="006C2018" w:rsidRDefault="006B6EC0" w:rsidP="00B37F8E">
      <w:pPr>
        <w:spacing w:before="120" w:after="120"/>
        <w:jc w:val="both"/>
        <w:rPr>
          <w:sz w:val="28"/>
          <w:szCs w:val="28"/>
          <w:lang w:val="nl-NL"/>
        </w:rPr>
      </w:pPr>
      <w:r w:rsidRPr="006B6EC0">
        <w:rPr>
          <w:sz w:val="28"/>
          <w:szCs w:val="28"/>
          <w:lang w:val="nl-NL"/>
        </w:rPr>
        <w:tab/>
        <w:t>1</w:t>
      </w:r>
      <w:r w:rsidR="00FA40D7" w:rsidRPr="006C2018">
        <w:rPr>
          <w:sz w:val="28"/>
          <w:szCs w:val="28"/>
          <w:lang w:val="vi-VN"/>
        </w:rPr>
        <w:t>. Quyết toán:</w:t>
      </w:r>
      <w:r w:rsidRPr="006B6EC0">
        <w:rPr>
          <w:sz w:val="28"/>
          <w:szCs w:val="28"/>
          <w:lang w:val="nl-NL"/>
        </w:rPr>
        <w:t xml:space="preserve"> </w:t>
      </w:r>
      <w:r w:rsidR="00FA40D7" w:rsidRPr="006C2018">
        <w:rPr>
          <w:sz w:val="28"/>
          <w:szCs w:val="28"/>
          <w:lang w:val="vi-VN"/>
        </w:rPr>
        <w:t xml:space="preserve">Việc quyết toán </w:t>
      </w:r>
      <w:r w:rsidR="00A17751">
        <w:rPr>
          <w:sz w:val="28"/>
          <w:szCs w:val="28"/>
          <w:lang w:val="nl-NL"/>
        </w:rPr>
        <w:t xml:space="preserve">kinh phí hàng </w:t>
      </w:r>
      <w:r w:rsidRPr="006B6EC0">
        <w:rPr>
          <w:sz w:val="28"/>
          <w:szCs w:val="28"/>
          <w:lang w:val="nl-NL"/>
        </w:rPr>
        <w:t xml:space="preserve">năm và khi chương trình hoàn thành </w:t>
      </w:r>
      <w:r w:rsidR="00FA40D7" w:rsidRPr="006C2018">
        <w:rPr>
          <w:sz w:val="28"/>
          <w:szCs w:val="28"/>
          <w:lang w:val="vi-VN"/>
        </w:rPr>
        <w:t xml:space="preserve">thực hiện theo quy định </w:t>
      </w:r>
      <w:r w:rsidRPr="006B6EC0">
        <w:rPr>
          <w:sz w:val="28"/>
          <w:szCs w:val="28"/>
          <w:lang w:val="nl-NL"/>
        </w:rPr>
        <w:t xml:space="preserve">tại Thông tư 218/2013/TT-BTC ngày 31 tháng 12 năm 2013 của Bộ Tài chính quy định về quản lý tài chính đối với </w:t>
      </w:r>
      <w:r w:rsidRPr="006B6EC0">
        <w:rPr>
          <w:sz w:val="28"/>
          <w:szCs w:val="28"/>
          <w:lang w:val="nl-NL"/>
        </w:rPr>
        <w:lastRenderedPageBreak/>
        <w:t>chương trình, dự án sử dụng nguồn vốn hỗ trợ phát triển chính thức (ODA) và vay ưu đãi nước ngoài của các nhà tài trợ.</w:t>
      </w:r>
    </w:p>
    <w:p w:rsidR="0087505F" w:rsidRPr="006C2018" w:rsidRDefault="006B6EC0" w:rsidP="00B37F8E">
      <w:pPr>
        <w:spacing w:before="120" w:after="120"/>
        <w:jc w:val="both"/>
        <w:rPr>
          <w:sz w:val="28"/>
          <w:szCs w:val="28"/>
          <w:lang w:val="nl-NL"/>
        </w:rPr>
      </w:pPr>
      <w:r w:rsidRPr="006B6EC0">
        <w:rPr>
          <w:sz w:val="28"/>
          <w:szCs w:val="28"/>
          <w:lang w:val="nl-NL"/>
        </w:rPr>
        <w:tab/>
        <w:t>2. Bồi hoàn kinh phí đào tạo:</w:t>
      </w:r>
    </w:p>
    <w:p w:rsidR="0087505F" w:rsidRPr="006C2018" w:rsidRDefault="006B6EC0" w:rsidP="00B37F8E">
      <w:pPr>
        <w:spacing w:before="120" w:after="120"/>
        <w:jc w:val="both"/>
        <w:rPr>
          <w:sz w:val="28"/>
          <w:szCs w:val="28"/>
          <w:lang w:val="nl-NL"/>
        </w:rPr>
      </w:pPr>
      <w:r w:rsidRPr="006B6EC0">
        <w:rPr>
          <w:sz w:val="28"/>
          <w:szCs w:val="28"/>
          <w:lang w:val="nl-NL"/>
        </w:rPr>
        <w:tab/>
      </w:r>
      <w:r w:rsidR="00FA40D7" w:rsidRPr="006C2018">
        <w:rPr>
          <w:sz w:val="28"/>
          <w:szCs w:val="28"/>
          <w:lang w:val="vi-VN"/>
        </w:rPr>
        <w:t xml:space="preserve">a) </w:t>
      </w:r>
      <w:r w:rsidRPr="006B6EC0">
        <w:rPr>
          <w:sz w:val="28"/>
          <w:szCs w:val="28"/>
          <w:lang w:val="nl-NL"/>
        </w:rPr>
        <w:t>Các</w:t>
      </w:r>
      <w:r w:rsidR="00FA40D7" w:rsidRPr="006C2018">
        <w:rPr>
          <w:sz w:val="28"/>
          <w:szCs w:val="28"/>
          <w:lang w:val="vi-VN"/>
        </w:rPr>
        <w:t xml:space="preserve"> học viên được </w:t>
      </w:r>
      <w:r w:rsidR="0049029F" w:rsidRPr="006C2018">
        <w:rPr>
          <w:sz w:val="28"/>
          <w:szCs w:val="28"/>
          <w:lang w:val="nl-NL"/>
        </w:rPr>
        <w:t>Chủ d</w:t>
      </w:r>
      <w:r w:rsidRPr="006B6EC0">
        <w:rPr>
          <w:sz w:val="28"/>
          <w:szCs w:val="28"/>
          <w:lang w:val="nl-NL"/>
        </w:rPr>
        <w:t>ự án</w:t>
      </w:r>
      <w:r w:rsidR="00FA40D7" w:rsidRPr="006C2018">
        <w:rPr>
          <w:sz w:val="28"/>
          <w:szCs w:val="28"/>
          <w:lang w:val="vi-VN"/>
        </w:rPr>
        <w:t xml:space="preserve"> cử đi học tại Nhật Bản sau khi kết thúc khoá học mà không về nước</w:t>
      </w:r>
      <w:r w:rsidRPr="006B6EC0">
        <w:rPr>
          <w:sz w:val="28"/>
          <w:szCs w:val="28"/>
          <w:lang w:val="nl-NL"/>
        </w:rPr>
        <w:t>, hoặc v</w:t>
      </w:r>
      <w:r w:rsidR="00FA40D7" w:rsidRPr="006C2018">
        <w:rPr>
          <w:sz w:val="28"/>
          <w:szCs w:val="28"/>
          <w:lang w:val="vi-VN"/>
        </w:rPr>
        <w:t>ề nước không đúng thời hạn mà không có lý do chính đáng</w:t>
      </w:r>
      <w:r w:rsidRPr="006B6EC0">
        <w:rPr>
          <w:sz w:val="28"/>
          <w:szCs w:val="28"/>
          <w:lang w:val="nl-NL"/>
        </w:rPr>
        <w:t>, hoặc k</w:t>
      </w:r>
      <w:r w:rsidR="00FA40D7" w:rsidRPr="006C2018">
        <w:rPr>
          <w:sz w:val="28"/>
          <w:szCs w:val="28"/>
          <w:lang w:val="vi-VN"/>
        </w:rPr>
        <w:t xml:space="preserve">hông hoàn thành khoá học theo quyết định của </w:t>
      </w:r>
      <w:r w:rsidR="00FD6A27">
        <w:rPr>
          <w:sz w:val="28"/>
          <w:szCs w:val="28"/>
          <w:lang w:val="nl-NL"/>
        </w:rPr>
        <w:t>d</w:t>
      </w:r>
      <w:r w:rsidRPr="006B6EC0">
        <w:rPr>
          <w:sz w:val="28"/>
          <w:szCs w:val="28"/>
          <w:lang w:val="nl-NL"/>
        </w:rPr>
        <w:t>ự án</w:t>
      </w:r>
      <w:r w:rsidR="00FA40D7" w:rsidRPr="006C2018">
        <w:rPr>
          <w:sz w:val="28"/>
          <w:szCs w:val="28"/>
          <w:lang w:val="vi-VN"/>
        </w:rPr>
        <w:t xml:space="preserve"> thì phải bồi hoàn kinh phí đào tạo. </w:t>
      </w:r>
    </w:p>
    <w:p w:rsidR="00272C8D" w:rsidRPr="005327E6" w:rsidRDefault="006B6EC0" w:rsidP="00B37F8E">
      <w:pPr>
        <w:spacing w:before="120" w:after="120"/>
        <w:jc w:val="both"/>
        <w:rPr>
          <w:sz w:val="28"/>
          <w:szCs w:val="28"/>
          <w:lang w:val="nl-NL"/>
        </w:rPr>
      </w:pPr>
      <w:r w:rsidRPr="006B6EC0">
        <w:rPr>
          <w:sz w:val="28"/>
          <w:szCs w:val="28"/>
          <w:lang w:val="nl-NL"/>
        </w:rPr>
        <w:tab/>
      </w:r>
      <w:r w:rsidR="00FA40D7" w:rsidRPr="006C2018">
        <w:rPr>
          <w:sz w:val="28"/>
          <w:szCs w:val="28"/>
          <w:lang w:val="vi-VN"/>
        </w:rPr>
        <w:t>b) Việc bồi hoàn kinh phí đào tạo thực hiện theo quy định tại Nghị định 143/2013/NĐ-CP ngày 24 tháng 10 năm 2013 của Chính phủ quy định về bồi hoàn học bổng và chi phí đào tạo; Thông tư số 03/2011/TT-BNV ngày 25 tháng 01 năm 2011 của Bộ Nội vụ hướng dẫn thực hiện một số điều của Nghị định số 18/2010/NĐ-CP về chế độ đào tạo, bồi dưỡng cán bộ, công chức; Thông tư số 15/2012/TT-BNV ngày 25 tháng 12 năm 2012 của Bộ Nội vụ hướng dẫn về tuyển dụng, ký kết hợp đồng làm việc và đền bù chi phí đào tạo bồi dưỡng đối với viên chức; và Thông tư số 89/2006/TT-BTC ngày 29 tháng 9 năm 2006 của Bộ Tài chính hướng dẫn việc quản lý, sử dụng và quyết toán kinh phí chi trả trợ cấp thôi việc và kinh phí thu hồi bồi thường chi phí đào tạo</w:t>
      </w:r>
      <w:r w:rsidR="00272C8D" w:rsidRPr="005327E6">
        <w:rPr>
          <w:sz w:val="28"/>
          <w:szCs w:val="28"/>
          <w:lang w:val="nl-NL"/>
        </w:rPr>
        <w:t>.</w:t>
      </w:r>
    </w:p>
    <w:p w:rsidR="007D4207" w:rsidRPr="005327E6" w:rsidRDefault="005D2099" w:rsidP="00B37F8E">
      <w:pPr>
        <w:spacing w:before="120" w:after="120"/>
        <w:ind w:firstLine="567"/>
        <w:jc w:val="both"/>
        <w:rPr>
          <w:sz w:val="28"/>
          <w:szCs w:val="28"/>
          <w:lang w:val="nl-NL"/>
        </w:rPr>
      </w:pPr>
      <w:r w:rsidRPr="006C2018">
        <w:rPr>
          <w:sz w:val="28"/>
          <w:szCs w:val="28"/>
          <w:lang w:val="vi-VN"/>
        </w:rPr>
        <w:t xml:space="preserve">c) Các trường đại học đối tác của Nhật Bản phải bồi hoàn toàn bộ kinh phí đã được </w:t>
      </w:r>
      <w:r w:rsidR="006B6EC0" w:rsidRPr="006B6EC0">
        <w:rPr>
          <w:sz w:val="28"/>
          <w:szCs w:val="28"/>
          <w:lang w:val="vi-VN"/>
        </w:rPr>
        <w:t>thanh toán</w:t>
      </w:r>
      <w:r w:rsidRPr="006C2018">
        <w:rPr>
          <w:sz w:val="28"/>
          <w:szCs w:val="28"/>
          <w:lang w:val="vi-VN"/>
        </w:rPr>
        <w:t xml:space="preserve"> nhưng không </w:t>
      </w:r>
      <w:r w:rsidR="00D46D3B" w:rsidRPr="005327E6">
        <w:rPr>
          <w:sz w:val="28"/>
          <w:szCs w:val="28"/>
          <w:lang w:val="nl-NL"/>
        </w:rPr>
        <w:t xml:space="preserve">được </w:t>
      </w:r>
      <w:r w:rsidRPr="006C2018">
        <w:rPr>
          <w:sz w:val="28"/>
          <w:szCs w:val="28"/>
          <w:lang w:val="vi-VN"/>
        </w:rPr>
        <w:t>sử dụng</w:t>
      </w:r>
      <w:r w:rsidR="006B6EC0" w:rsidRPr="006B6EC0">
        <w:rPr>
          <w:sz w:val="28"/>
          <w:szCs w:val="28"/>
          <w:lang w:val="vi-VN"/>
        </w:rPr>
        <w:t xml:space="preserve"> do lỗi của các trường đại học đối tác của Nhật Bản</w:t>
      </w:r>
      <w:r w:rsidR="00FD6A27">
        <w:rPr>
          <w:sz w:val="28"/>
          <w:szCs w:val="28"/>
          <w:lang w:val="vi-VN"/>
        </w:rPr>
        <w:t xml:space="preserve"> cho </w:t>
      </w:r>
      <w:r w:rsidR="00FD6A27" w:rsidRPr="005327E6">
        <w:rPr>
          <w:sz w:val="28"/>
          <w:szCs w:val="28"/>
          <w:lang w:val="nl-NL"/>
        </w:rPr>
        <w:t>d</w:t>
      </w:r>
      <w:r w:rsidRPr="006C2018">
        <w:rPr>
          <w:sz w:val="28"/>
          <w:szCs w:val="28"/>
          <w:lang w:val="vi-VN"/>
        </w:rPr>
        <w:t xml:space="preserve">ự án theo quy định hợp đồng đã ký với </w:t>
      </w:r>
      <w:r w:rsidR="00FD6A27" w:rsidRPr="005327E6">
        <w:rPr>
          <w:sz w:val="28"/>
          <w:szCs w:val="28"/>
          <w:lang w:val="nl-NL"/>
        </w:rPr>
        <w:t>d</w:t>
      </w:r>
      <w:r w:rsidR="006B6EC0" w:rsidRPr="006B6EC0">
        <w:rPr>
          <w:sz w:val="28"/>
          <w:szCs w:val="28"/>
          <w:lang w:val="vi-VN"/>
        </w:rPr>
        <w:t>ự án</w:t>
      </w:r>
      <w:r w:rsidRPr="006C2018">
        <w:rPr>
          <w:sz w:val="28"/>
          <w:szCs w:val="28"/>
          <w:lang w:val="vi-VN"/>
        </w:rPr>
        <w:t>.</w:t>
      </w:r>
    </w:p>
    <w:p w:rsidR="006A2186" w:rsidRPr="005327E6" w:rsidRDefault="005D2099" w:rsidP="00DD527D">
      <w:pPr>
        <w:spacing w:before="120" w:after="120"/>
        <w:ind w:firstLine="567"/>
        <w:jc w:val="both"/>
        <w:rPr>
          <w:sz w:val="28"/>
          <w:szCs w:val="28"/>
          <w:lang w:val="nl-NL"/>
        </w:rPr>
      </w:pPr>
      <w:r w:rsidRPr="006C2018">
        <w:rPr>
          <w:sz w:val="28"/>
          <w:szCs w:val="28"/>
          <w:lang w:val="vi-VN"/>
        </w:rPr>
        <w:t xml:space="preserve">d) </w:t>
      </w:r>
      <w:r w:rsidR="0049029F" w:rsidRPr="006C2018">
        <w:rPr>
          <w:sz w:val="28"/>
          <w:szCs w:val="28"/>
          <w:lang w:val="vi-VN"/>
        </w:rPr>
        <w:t>Chủ d</w:t>
      </w:r>
      <w:r w:rsidR="006B6EC0" w:rsidRPr="006B6EC0">
        <w:rPr>
          <w:sz w:val="28"/>
          <w:szCs w:val="28"/>
          <w:lang w:val="vi-VN"/>
        </w:rPr>
        <w:t>ự án</w:t>
      </w:r>
      <w:r w:rsidRPr="006C2018">
        <w:rPr>
          <w:sz w:val="28"/>
          <w:szCs w:val="28"/>
          <w:lang w:val="vi-VN"/>
        </w:rPr>
        <w:t xml:space="preserve"> có trách nhiệm quản lý chặt chẽ việc học tập của học viên và thu hồi kịp thời kinh phí đào tạo phải bồi hoàn theo điểm a, b, c khoản này và hoàn trả Ngân sách Nhà nước.</w:t>
      </w:r>
    </w:p>
    <w:p w:rsidR="006A2186" w:rsidRPr="005327E6" w:rsidRDefault="006B6EC0" w:rsidP="00DD527D">
      <w:pPr>
        <w:spacing w:before="120" w:after="120"/>
        <w:ind w:firstLine="567"/>
        <w:jc w:val="both"/>
        <w:rPr>
          <w:sz w:val="28"/>
          <w:szCs w:val="28"/>
          <w:lang w:val="nl-NL"/>
        </w:rPr>
      </w:pPr>
      <w:r w:rsidRPr="006B6EC0">
        <w:rPr>
          <w:b/>
          <w:sz w:val="28"/>
          <w:szCs w:val="28"/>
          <w:lang w:val="vi-VN"/>
        </w:rPr>
        <w:t>Điều 14. Quyết toán kinh phí thực hiện Hợp phần dự án nghiên cứu</w:t>
      </w:r>
    </w:p>
    <w:p w:rsidR="00914820" w:rsidRPr="005327E6" w:rsidRDefault="00914820" w:rsidP="00DD527D">
      <w:pPr>
        <w:spacing w:before="120" w:after="120"/>
        <w:ind w:firstLine="567"/>
        <w:jc w:val="both"/>
        <w:rPr>
          <w:sz w:val="28"/>
          <w:szCs w:val="28"/>
          <w:lang w:val="nl-NL"/>
        </w:rPr>
      </w:pPr>
      <w:r>
        <w:rPr>
          <w:sz w:val="28"/>
          <w:szCs w:val="28"/>
          <w:lang w:val="sv-SE"/>
        </w:rPr>
        <w:t>1.</w:t>
      </w:r>
      <w:r w:rsidRPr="00914820">
        <w:rPr>
          <w:sz w:val="28"/>
          <w:szCs w:val="28"/>
          <w:lang w:val="sv-SE"/>
        </w:rPr>
        <w:t>Việc Quyết to</w:t>
      </w:r>
      <w:r w:rsidR="007D4207">
        <w:rPr>
          <w:sz w:val="28"/>
          <w:szCs w:val="28"/>
          <w:lang w:val="sv-SE"/>
        </w:rPr>
        <w:t>án kinh phí thực hiện hợp phần d</w:t>
      </w:r>
      <w:r w:rsidRPr="00914820">
        <w:rPr>
          <w:sz w:val="28"/>
          <w:szCs w:val="28"/>
          <w:lang w:val="sv-SE"/>
        </w:rPr>
        <w:t xml:space="preserve">ự án nghiên cứu thực hiện theo quy định tại </w:t>
      </w:r>
      <w:r>
        <w:rPr>
          <w:sz w:val="28"/>
          <w:szCs w:val="28"/>
          <w:lang w:val="sv-SE"/>
        </w:rPr>
        <w:t xml:space="preserve">Điều 14 </w:t>
      </w:r>
      <w:r w:rsidRPr="00914820">
        <w:rPr>
          <w:sz w:val="28"/>
          <w:szCs w:val="28"/>
          <w:lang w:val="sv-SE"/>
        </w:rPr>
        <w:t xml:space="preserve">Thông tư </w:t>
      </w:r>
      <w:r>
        <w:rPr>
          <w:sz w:val="28"/>
          <w:szCs w:val="28"/>
          <w:lang w:val="sv-SE"/>
        </w:rPr>
        <w:t xml:space="preserve">liên tịch số </w:t>
      </w:r>
      <w:r w:rsidR="00FD6A27">
        <w:rPr>
          <w:sz w:val="28"/>
          <w:szCs w:val="28"/>
          <w:lang w:val="sv-SE"/>
        </w:rPr>
        <w:t xml:space="preserve">27/2015/TTLT-BKHCN- BTC ngày 30 tháng 12 năm </w:t>
      </w:r>
      <w:r w:rsidRPr="00914820">
        <w:rPr>
          <w:sz w:val="28"/>
          <w:szCs w:val="28"/>
          <w:lang w:val="sv-SE"/>
        </w:rPr>
        <w:t>2015 của</w:t>
      </w:r>
      <w:r w:rsidR="00AD5309">
        <w:rPr>
          <w:sz w:val="28"/>
          <w:szCs w:val="28"/>
          <w:lang w:val="sv-SE"/>
        </w:rPr>
        <w:t xml:space="preserve"> liên bộ</w:t>
      </w:r>
      <w:r w:rsidR="00FD6A27">
        <w:rPr>
          <w:sz w:val="28"/>
          <w:szCs w:val="28"/>
          <w:lang w:val="sv-SE"/>
        </w:rPr>
        <w:t xml:space="preserve"> </w:t>
      </w:r>
      <w:r w:rsidRPr="00914820">
        <w:rPr>
          <w:sz w:val="28"/>
          <w:szCs w:val="28"/>
          <w:lang w:val="sv-SE"/>
        </w:rPr>
        <w:t>Bộ Tài chính</w:t>
      </w:r>
      <w:r w:rsidR="00FD6A27">
        <w:rPr>
          <w:sz w:val="28"/>
          <w:szCs w:val="28"/>
          <w:lang w:val="sv-SE"/>
        </w:rPr>
        <w:t xml:space="preserve">, Bộ </w:t>
      </w:r>
      <w:r>
        <w:rPr>
          <w:sz w:val="28"/>
          <w:szCs w:val="28"/>
          <w:lang w:val="sv-SE"/>
        </w:rPr>
        <w:t>Khoa học công nghệ</w:t>
      </w:r>
      <w:r w:rsidRPr="00914820">
        <w:rPr>
          <w:sz w:val="28"/>
          <w:szCs w:val="28"/>
          <w:lang w:val="sv-SE"/>
        </w:rPr>
        <w:t xml:space="preserve"> quy định khoán chi thực hiện nhiệm vụ</w:t>
      </w:r>
      <w:r w:rsidR="00F83FD5">
        <w:rPr>
          <w:sz w:val="28"/>
          <w:szCs w:val="28"/>
          <w:lang w:val="sv-SE"/>
        </w:rPr>
        <w:t xml:space="preserve"> khoa học và công nghệ sử dụng N</w:t>
      </w:r>
      <w:r w:rsidRPr="00914820">
        <w:rPr>
          <w:sz w:val="28"/>
          <w:szCs w:val="28"/>
          <w:lang w:val="sv-SE"/>
        </w:rPr>
        <w:t xml:space="preserve">gân sách Nhà nước. </w:t>
      </w:r>
    </w:p>
    <w:p w:rsidR="00967993" w:rsidRDefault="00914820" w:rsidP="00587FB3">
      <w:pPr>
        <w:keepNext/>
        <w:widowControl w:val="0"/>
        <w:tabs>
          <w:tab w:val="left" w:pos="0"/>
        </w:tabs>
        <w:spacing w:before="120" w:after="120"/>
        <w:jc w:val="both"/>
        <w:rPr>
          <w:sz w:val="28"/>
          <w:szCs w:val="28"/>
          <w:lang w:val="nl-NL"/>
        </w:rPr>
      </w:pPr>
      <w:r>
        <w:rPr>
          <w:sz w:val="28"/>
          <w:szCs w:val="28"/>
          <w:lang w:val="sv-SE"/>
        </w:rPr>
        <w:tab/>
      </w:r>
      <w:r w:rsidRPr="00914820">
        <w:rPr>
          <w:sz w:val="28"/>
          <w:szCs w:val="28"/>
          <w:lang w:val="sv-SE"/>
        </w:rPr>
        <w:t>2.</w:t>
      </w:r>
      <w:r>
        <w:rPr>
          <w:sz w:val="28"/>
          <w:szCs w:val="28"/>
          <w:lang w:val="sv-SE"/>
        </w:rPr>
        <w:t xml:space="preserve"> Việc xử lý dự án nghiên cứu không hoàn thành thực hiện theo quy định tại </w:t>
      </w:r>
      <w:r w:rsidRPr="00914820">
        <w:rPr>
          <w:sz w:val="28"/>
          <w:szCs w:val="28"/>
          <w:lang w:val="sv-SE"/>
        </w:rPr>
        <w:t xml:space="preserve">Thông tư </w:t>
      </w:r>
      <w:r>
        <w:rPr>
          <w:sz w:val="28"/>
          <w:szCs w:val="28"/>
          <w:lang w:val="sv-SE"/>
        </w:rPr>
        <w:t xml:space="preserve">liên tịch số </w:t>
      </w:r>
      <w:r w:rsidR="00FD6A27">
        <w:rPr>
          <w:sz w:val="28"/>
          <w:szCs w:val="28"/>
          <w:lang w:val="sv-SE"/>
        </w:rPr>
        <w:t xml:space="preserve">27/2015/TTLT-BKHCN-BTC ngày 30 tháng 12 năm </w:t>
      </w:r>
      <w:r w:rsidRPr="00914820">
        <w:rPr>
          <w:sz w:val="28"/>
          <w:szCs w:val="28"/>
          <w:lang w:val="sv-SE"/>
        </w:rPr>
        <w:t xml:space="preserve">2015 của </w:t>
      </w:r>
      <w:r w:rsidR="00AD5309">
        <w:rPr>
          <w:sz w:val="28"/>
          <w:szCs w:val="28"/>
          <w:lang w:val="sv-SE"/>
        </w:rPr>
        <w:t>l</w:t>
      </w:r>
      <w:r w:rsidR="00FD6A27">
        <w:rPr>
          <w:sz w:val="28"/>
          <w:szCs w:val="28"/>
          <w:lang w:val="sv-SE"/>
        </w:rPr>
        <w:t xml:space="preserve">iên </w:t>
      </w:r>
      <w:r w:rsidR="00AD5309">
        <w:rPr>
          <w:sz w:val="28"/>
          <w:szCs w:val="28"/>
          <w:lang w:val="sv-SE"/>
        </w:rPr>
        <w:t xml:space="preserve">bộ </w:t>
      </w:r>
      <w:r w:rsidRPr="00914820">
        <w:rPr>
          <w:sz w:val="28"/>
          <w:szCs w:val="28"/>
          <w:lang w:val="sv-SE"/>
        </w:rPr>
        <w:t>Bộ Tài chính</w:t>
      </w:r>
      <w:r>
        <w:rPr>
          <w:sz w:val="28"/>
          <w:szCs w:val="28"/>
          <w:lang w:val="sv-SE"/>
        </w:rPr>
        <w:t>, Bộ Khoa học công nghệ</w:t>
      </w:r>
      <w:r w:rsidRPr="00914820">
        <w:rPr>
          <w:sz w:val="28"/>
          <w:szCs w:val="28"/>
          <w:lang w:val="sv-SE"/>
        </w:rPr>
        <w:t xml:space="preserve"> quy định khoán chi thực hiện nhiệm vụ</w:t>
      </w:r>
      <w:r w:rsidR="00F83FD5">
        <w:rPr>
          <w:sz w:val="28"/>
          <w:szCs w:val="28"/>
          <w:lang w:val="sv-SE"/>
        </w:rPr>
        <w:t xml:space="preserve"> khoa học và công nghệ sử dụng N</w:t>
      </w:r>
      <w:r w:rsidRPr="00914820">
        <w:rPr>
          <w:sz w:val="28"/>
          <w:szCs w:val="28"/>
          <w:lang w:val="sv-SE"/>
        </w:rPr>
        <w:t>gân sách Nhà nước</w:t>
      </w:r>
      <w:r>
        <w:rPr>
          <w:sz w:val="28"/>
          <w:szCs w:val="28"/>
          <w:lang w:val="nl-NL"/>
        </w:rPr>
        <w:t>.</w:t>
      </w:r>
    </w:p>
    <w:p w:rsidR="00587FB3" w:rsidRPr="00DD527D" w:rsidRDefault="00587FB3" w:rsidP="00587FB3">
      <w:pPr>
        <w:keepNext/>
        <w:widowControl w:val="0"/>
        <w:tabs>
          <w:tab w:val="left" w:pos="0"/>
        </w:tabs>
        <w:spacing w:before="120" w:after="120"/>
        <w:jc w:val="both"/>
        <w:rPr>
          <w:sz w:val="28"/>
          <w:szCs w:val="28"/>
          <w:lang w:val="nl-NL"/>
        </w:rPr>
      </w:pPr>
    </w:p>
    <w:p w:rsidR="007D2127" w:rsidRPr="006C2018" w:rsidRDefault="00D84D9A" w:rsidP="00587FB3">
      <w:pPr>
        <w:tabs>
          <w:tab w:val="left" w:pos="1251"/>
          <w:tab w:val="left" w:pos="1971"/>
          <w:tab w:val="left" w:pos="2691"/>
          <w:tab w:val="left" w:pos="3411"/>
          <w:tab w:val="left" w:pos="4131"/>
          <w:tab w:val="left" w:pos="4851"/>
          <w:tab w:val="left" w:pos="5571"/>
          <w:tab w:val="left" w:pos="6291"/>
          <w:tab w:val="left" w:pos="7731"/>
          <w:tab w:val="left" w:pos="8100"/>
          <w:tab w:val="left" w:pos="8451"/>
          <w:tab w:val="left" w:pos="9171"/>
          <w:tab w:val="left" w:pos="9891"/>
          <w:tab w:val="left" w:pos="10611"/>
          <w:tab w:val="left" w:pos="11331"/>
        </w:tabs>
        <w:spacing w:before="120" w:after="120"/>
        <w:ind w:right="-36"/>
        <w:jc w:val="center"/>
        <w:rPr>
          <w:b/>
          <w:snapToGrid w:val="0"/>
          <w:color w:val="000000"/>
          <w:sz w:val="28"/>
          <w:szCs w:val="28"/>
          <w:lang w:val="nl-NL"/>
        </w:rPr>
      </w:pPr>
      <w:r w:rsidRPr="006C2018">
        <w:rPr>
          <w:b/>
          <w:snapToGrid w:val="0"/>
          <w:color w:val="000000"/>
          <w:sz w:val="28"/>
          <w:szCs w:val="28"/>
          <w:lang w:val="nl-NL"/>
        </w:rPr>
        <w:t>Mục</w:t>
      </w:r>
      <w:r w:rsidR="00B82682">
        <w:rPr>
          <w:b/>
          <w:snapToGrid w:val="0"/>
          <w:color w:val="000000"/>
          <w:sz w:val="28"/>
          <w:szCs w:val="28"/>
          <w:lang w:val="nl-NL"/>
        </w:rPr>
        <w:t xml:space="preserve"> 3</w:t>
      </w:r>
      <w:r w:rsidR="00FA40D7" w:rsidRPr="006C2018">
        <w:rPr>
          <w:b/>
          <w:snapToGrid w:val="0"/>
          <w:color w:val="000000"/>
          <w:sz w:val="28"/>
          <w:szCs w:val="28"/>
          <w:lang w:val="nl-NL"/>
        </w:rPr>
        <w:t xml:space="preserve"> </w:t>
      </w:r>
    </w:p>
    <w:p w:rsidR="007D2127" w:rsidRPr="006C2018" w:rsidRDefault="005D2099" w:rsidP="00DD527D">
      <w:pPr>
        <w:tabs>
          <w:tab w:val="left" w:pos="1251"/>
          <w:tab w:val="left" w:pos="1971"/>
          <w:tab w:val="left" w:pos="2691"/>
          <w:tab w:val="left" w:pos="3411"/>
          <w:tab w:val="left" w:pos="4131"/>
          <w:tab w:val="left" w:pos="4851"/>
          <w:tab w:val="left" w:pos="5571"/>
          <w:tab w:val="left" w:pos="6291"/>
          <w:tab w:val="left" w:pos="7731"/>
          <w:tab w:val="left" w:pos="8100"/>
          <w:tab w:val="left" w:pos="8451"/>
          <w:tab w:val="left" w:pos="9171"/>
          <w:tab w:val="left" w:pos="9891"/>
          <w:tab w:val="left" w:pos="10611"/>
          <w:tab w:val="left" w:pos="11331"/>
        </w:tabs>
        <w:spacing w:before="120" w:after="120"/>
        <w:ind w:right="-36"/>
        <w:jc w:val="center"/>
        <w:rPr>
          <w:snapToGrid w:val="0"/>
          <w:color w:val="000000"/>
          <w:sz w:val="28"/>
          <w:szCs w:val="28"/>
          <w:lang w:val="nl-NL"/>
        </w:rPr>
      </w:pPr>
      <w:r w:rsidRPr="006C2018">
        <w:rPr>
          <w:b/>
          <w:snapToGrid w:val="0"/>
          <w:color w:val="000000"/>
          <w:sz w:val="28"/>
          <w:szCs w:val="28"/>
          <w:lang w:val="nl-NL"/>
        </w:rPr>
        <w:t>CÔNG TÁC KIỂM TOÁN, THEO DÕI, BÁO CÁO</w:t>
      </w:r>
    </w:p>
    <w:p w:rsidR="009A7A28" w:rsidRPr="006C2018" w:rsidRDefault="00FA40D7" w:rsidP="00DD527D">
      <w:pPr>
        <w:autoSpaceDE w:val="0"/>
        <w:autoSpaceDN w:val="0"/>
        <w:spacing w:before="120" w:after="120"/>
        <w:ind w:firstLine="720"/>
        <w:jc w:val="both"/>
        <w:rPr>
          <w:b/>
          <w:snapToGrid w:val="0"/>
          <w:sz w:val="28"/>
          <w:szCs w:val="28"/>
          <w:lang w:val="nl-NL"/>
        </w:rPr>
      </w:pPr>
      <w:r w:rsidRPr="006C2018">
        <w:rPr>
          <w:b/>
          <w:snapToGrid w:val="0"/>
          <w:sz w:val="28"/>
          <w:szCs w:val="28"/>
          <w:lang w:val="nl-NL"/>
        </w:rPr>
        <w:t xml:space="preserve">Điều </w:t>
      </w:r>
      <w:r w:rsidR="005D2099" w:rsidRPr="006C2018">
        <w:rPr>
          <w:b/>
          <w:snapToGrid w:val="0"/>
          <w:sz w:val="28"/>
          <w:szCs w:val="28"/>
          <w:lang w:val="nl-NL"/>
        </w:rPr>
        <w:t>1</w:t>
      </w:r>
      <w:r w:rsidR="004A4D46" w:rsidRPr="006C2018">
        <w:rPr>
          <w:b/>
          <w:snapToGrid w:val="0"/>
          <w:sz w:val="28"/>
          <w:szCs w:val="28"/>
          <w:lang w:val="nl-NL"/>
        </w:rPr>
        <w:t>5</w:t>
      </w:r>
      <w:r w:rsidRPr="006C2018">
        <w:rPr>
          <w:b/>
          <w:snapToGrid w:val="0"/>
          <w:sz w:val="28"/>
          <w:szCs w:val="28"/>
          <w:lang w:val="nl-NL"/>
        </w:rPr>
        <w:t xml:space="preserve">. </w:t>
      </w:r>
      <w:r w:rsidR="0022250A" w:rsidRPr="006C2018">
        <w:rPr>
          <w:b/>
          <w:snapToGrid w:val="0"/>
          <w:sz w:val="28"/>
          <w:szCs w:val="28"/>
          <w:lang w:val="nl-NL"/>
        </w:rPr>
        <w:t>Trác</w:t>
      </w:r>
      <w:r w:rsidR="00924931" w:rsidRPr="006C2018">
        <w:rPr>
          <w:b/>
          <w:snapToGrid w:val="0"/>
          <w:sz w:val="28"/>
          <w:szCs w:val="28"/>
          <w:lang w:val="nl-NL"/>
        </w:rPr>
        <w:t>h nhi</w:t>
      </w:r>
      <w:r w:rsidR="00D84D9A" w:rsidRPr="006C2018">
        <w:rPr>
          <w:b/>
          <w:snapToGrid w:val="0"/>
          <w:sz w:val="28"/>
          <w:szCs w:val="28"/>
          <w:lang w:val="nl-NL"/>
        </w:rPr>
        <w:t>ệ</w:t>
      </w:r>
      <w:r w:rsidR="00924931" w:rsidRPr="006C2018">
        <w:rPr>
          <w:b/>
          <w:snapToGrid w:val="0"/>
          <w:sz w:val="28"/>
          <w:szCs w:val="28"/>
          <w:lang w:val="nl-NL"/>
        </w:rPr>
        <w:t>m</w:t>
      </w:r>
      <w:r w:rsidR="00D84D9A" w:rsidRPr="006C2018">
        <w:rPr>
          <w:b/>
          <w:snapToGrid w:val="0"/>
          <w:sz w:val="28"/>
          <w:szCs w:val="28"/>
          <w:lang w:val="nl-NL"/>
        </w:rPr>
        <w:t xml:space="preserve"> báo cáo</w:t>
      </w:r>
    </w:p>
    <w:p w:rsidR="00914820" w:rsidRDefault="00914820" w:rsidP="00DD527D">
      <w:pPr>
        <w:autoSpaceDE w:val="0"/>
        <w:autoSpaceDN w:val="0"/>
        <w:spacing w:before="120" w:after="120"/>
        <w:ind w:firstLine="720"/>
        <w:jc w:val="both"/>
        <w:rPr>
          <w:snapToGrid w:val="0"/>
          <w:sz w:val="28"/>
          <w:szCs w:val="28"/>
          <w:lang w:val="nl-NL"/>
        </w:rPr>
      </w:pPr>
      <w:r>
        <w:rPr>
          <w:snapToGrid w:val="0"/>
          <w:sz w:val="28"/>
          <w:szCs w:val="28"/>
          <w:lang w:val="nl-NL"/>
        </w:rPr>
        <w:t>1. Trách nhiệm</w:t>
      </w:r>
      <w:r w:rsidR="007D4207">
        <w:rPr>
          <w:snapToGrid w:val="0"/>
          <w:sz w:val="28"/>
          <w:szCs w:val="28"/>
          <w:lang w:val="nl-NL"/>
        </w:rPr>
        <w:t xml:space="preserve"> báo cáo của Cơ quan chủ quản, C</w:t>
      </w:r>
      <w:r>
        <w:rPr>
          <w:snapToGrid w:val="0"/>
          <w:sz w:val="28"/>
          <w:szCs w:val="28"/>
          <w:lang w:val="nl-NL"/>
        </w:rPr>
        <w:t xml:space="preserve">hủ dự án, Ban QLDA thực hiện theo quy định tại Nghị định 16/2016/NĐ-CP ngày 16/3/2016 của Chính phủ về quản lý và sử dụng vốn hỗ trợ phát triển chính thức (ODA) và vốn </w:t>
      </w:r>
      <w:r>
        <w:rPr>
          <w:snapToGrid w:val="0"/>
          <w:sz w:val="28"/>
          <w:szCs w:val="28"/>
          <w:lang w:val="nl-NL"/>
        </w:rPr>
        <w:lastRenderedPageBreak/>
        <w:t xml:space="preserve">vay ưu đãi </w:t>
      </w:r>
      <w:r w:rsidR="00F93D44">
        <w:rPr>
          <w:snapToGrid w:val="0"/>
          <w:sz w:val="28"/>
          <w:szCs w:val="28"/>
          <w:lang w:val="nl-NL"/>
        </w:rPr>
        <w:t>của các nhà tài trợ nước ngoài, các văn bản hướng dẫn và quy định tại Hiệp định vay.</w:t>
      </w:r>
    </w:p>
    <w:p w:rsidR="00F674A7" w:rsidRPr="00F674A7" w:rsidRDefault="00F93D44" w:rsidP="00DD527D">
      <w:pPr>
        <w:autoSpaceDE w:val="0"/>
        <w:autoSpaceDN w:val="0"/>
        <w:spacing w:before="120" w:after="120"/>
        <w:ind w:firstLine="720"/>
        <w:jc w:val="both"/>
        <w:rPr>
          <w:snapToGrid w:val="0"/>
          <w:sz w:val="28"/>
          <w:szCs w:val="28"/>
          <w:lang w:val="nl-NL"/>
        </w:rPr>
      </w:pPr>
      <w:r>
        <w:rPr>
          <w:snapToGrid w:val="0"/>
          <w:sz w:val="28"/>
          <w:szCs w:val="28"/>
          <w:lang w:val="nl-NL"/>
        </w:rPr>
        <w:t xml:space="preserve">2. </w:t>
      </w:r>
      <w:r w:rsidR="007D4207">
        <w:rPr>
          <w:snapToGrid w:val="0"/>
          <w:sz w:val="28"/>
          <w:szCs w:val="28"/>
          <w:lang w:val="nl-NL"/>
        </w:rPr>
        <w:t>Trách nhiệm báo cáo của Ngân hàng phục vụ: h</w:t>
      </w:r>
      <w:r>
        <w:rPr>
          <w:snapToGrid w:val="0"/>
          <w:sz w:val="28"/>
          <w:szCs w:val="28"/>
          <w:lang w:val="nl-NL"/>
        </w:rPr>
        <w:t xml:space="preserve">àng tháng Ngân hàng phục vụ có trách nhiệm báo cáo </w:t>
      </w:r>
      <w:r w:rsidR="00A17751">
        <w:rPr>
          <w:snapToGrid w:val="0"/>
          <w:sz w:val="28"/>
          <w:szCs w:val="28"/>
          <w:lang w:val="nl-NL"/>
        </w:rPr>
        <w:t xml:space="preserve">cho </w:t>
      </w:r>
      <w:r w:rsidR="007D4207">
        <w:rPr>
          <w:snapToGrid w:val="0"/>
          <w:sz w:val="28"/>
          <w:szCs w:val="28"/>
          <w:lang w:val="nl-NL"/>
        </w:rPr>
        <w:t>chủ tài khoản</w:t>
      </w:r>
      <w:r w:rsidR="007A1899">
        <w:rPr>
          <w:snapToGrid w:val="0"/>
          <w:sz w:val="28"/>
          <w:szCs w:val="28"/>
          <w:lang w:val="nl-NL"/>
        </w:rPr>
        <w:t>, Bộ Tài chính</w:t>
      </w:r>
      <w:r w:rsidR="00A17751">
        <w:rPr>
          <w:snapToGrid w:val="0"/>
          <w:sz w:val="28"/>
          <w:szCs w:val="28"/>
          <w:lang w:val="nl-NL"/>
        </w:rPr>
        <w:t xml:space="preserve"> </w:t>
      </w:r>
      <w:r>
        <w:rPr>
          <w:snapToGrid w:val="0"/>
          <w:sz w:val="28"/>
          <w:szCs w:val="28"/>
          <w:lang w:val="nl-NL"/>
        </w:rPr>
        <w:t>về số dư đầu kỳ,</w:t>
      </w:r>
      <w:r w:rsidR="00FD6A27">
        <w:rPr>
          <w:snapToGrid w:val="0"/>
          <w:sz w:val="28"/>
          <w:szCs w:val="28"/>
          <w:lang w:val="nl-NL"/>
        </w:rPr>
        <w:t xml:space="preserve"> tình hình giao dịch trong kỳ, </w:t>
      </w:r>
      <w:r>
        <w:rPr>
          <w:snapToGrid w:val="0"/>
          <w:sz w:val="28"/>
          <w:szCs w:val="28"/>
          <w:lang w:val="nl-NL"/>
        </w:rPr>
        <w:t>số dư cuối kỳ và báo cáo đ</w:t>
      </w:r>
      <w:r w:rsidR="007D4207">
        <w:rPr>
          <w:snapToGrid w:val="0"/>
          <w:sz w:val="28"/>
          <w:szCs w:val="28"/>
          <w:lang w:val="nl-NL"/>
        </w:rPr>
        <w:t>ột xuất khi có yêu cầu của chủ t</w:t>
      </w:r>
      <w:r>
        <w:rPr>
          <w:snapToGrid w:val="0"/>
          <w:sz w:val="28"/>
          <w:szCs w:val="28"/>
          <w:lang w:val="nl-NL"/>
        </w:rPr>
        <w:t>ài khoản</w:t>
      </w:r>
      <w:r w:rsidR="007A1899">
        <w:rPr>
          <w:snapToGrid w:val="0"/>
          <w:sz w:val="28"/>
          <w:szCs w:val="28"/>
          <w:lang w:val="nl-NL"/>
        </w:rPr>
        <w:t>, Bộ Tài chính</w:t>
      </w:r>
      <w:r>
        <w:rPr>
          <w:snapToGrid w:val="0"/>
          <w:sz w:val="28"/>
          <w:szCs w:val="28"/>
          <w:lang w:val="nl-NL"/>
        </w:rPr>
        <w:t xml:space="preserve">. </w:t>
      </w:r>
    </w:p>
    <w:p w:rsidR="00F674A7" w:rsidRDefault="00FA40D7" w:rsidP="00DD527D">
      <w:pPr>
        <w:autoSpaceDE w:val="0"/>
        <w:autoSpaceDN w:val="0"/>
        <w:spacing w:before="120" w:after="120"/>
        <w:ind w:firstLine="720"/>
        <w:jc w:val="both"/>
        <w:rPr>
          <w:b/>
          <w:snapToGrid w:val="0"/>
          <w:sz w:val="28"/>
          <w:szCs w:val="28"/>
          <w:lang w:val="nl-NL"/>
        </w:rPr>
      </w:pPr>
      <w:r w:rsidRPr="006C2018">
        <w:rPr>
          <w:b/>
          <w:snapToGrid w:val="0"/>
          <w:sz w:val="28"/>
          <w:szCs w:val="28"/>
          <w:lang w:val="nl-NL"/>
        </w:rPr>
        <w:t xml:space="preserve">Điều </w:t>
      </w:r>
      <w:r w:rsidR="005D2099" w:rsidRPr="006C2018">
        <w:rPr>
          <w:b/>
          <w:snapToGrid w:val="0"/>
          <w:sz w:val="28"/>
          <w:szCs w:val="28"/>
          <w:lang w:val="nl-NL"/>
        </w:rPr>
        <w:t>1</w:t>
      </w:r>
      <w:r w:rsidR="004A4D46" w:rsidRPr="006C2018">
        <w:rPr>
          <w:b/>
          <w:snapToGrid w:val="0"/>
          <w:sz w:val="28"/>
          <w:szCs w:val="28"/>
          <w:lang w:val="nl-NL"/>
        </w:rPr>
        <w:t>6</w:t>
      </w:r>
      <w:r w:rsidRPr="006C2018">
        <w:rPr>
          <w:b/>
          <w:snapToGrid w:val="0"/>
          <w:sz w:val="28"/>
          <w:szCs w:val="28"/>
          <w:lang w:val="nl-NL"/>
        </w:rPr>
        <w:t>. Công tác kiểm toán</w:t>
      </w:r>
    </w:p>
    <w:p w:rsidR="0087505F" w:rsidRPr="00F674A7" w:rsidRDefault="00FA40D7" w:rsidP="00587FB3">
      <w:pPr>
        <w:autoSpaceDE w:val="0"/>
        <w:autoSpaceDN w:val="0"/>
        <w:spacing w:before="240" w:after="120"/>
        <w:ind w:firstLine="720"/>
        <w:jc w:val="both"/>
        <w:rPr>
          <w:b/>
          <w:snapToGrid w:val="0"/>
          <w:sz w:val="28"/>
          <w:szCs w:val="28"/>
          <w:lang w:val="nl-NL"/>
        </w:rPr>
      </w:pPr>
      <w:r w:rsidRPr="006C2018">
        <w:rPr>
          <w:snapToGrid w:val="0"/>
          <w:sz w:val="28"/>
          <w:szCs w:val="28"/>
          <w:lang w:val="nl-NL"/>
        </w:rPr>
        <w:t xml:space="preserve">1. Kiểm toán báo cáo tài chính </w:t>
      </w:r>
      <w:r w:rsidR="00C27E19" w:rsidRPr="006C2018">
        <w:rPr>
          <w:snapToGrid w:val="0"/>
          <w:sz w:val="28"/>
          <w:szCs w:val="28"/>
          <w:lang w:val="nl-NL"/>
        </w:rPr>
        <w:t xml:space="preserve">hàng </w:t>
      </w:r>
      <w:r w:rsidRPr="006C2018">
        <w:rPr>
          <w:snapToGrid w:val="0"/>
          <w:sz w:val="28"/>
          <w:szCs w:val="28"/>
          <w:lang w:val="nl-NL"/>
        </w:rPr>
        <w:t>năm đối với hợp phần phát triển nguồn nhân lự</w:t>
      </w:r>
      <w:r w:rsidR="00FD6A27">
        <w:rPr>
          <w:snapToGrid w:val="0"/>
          <w:sz w:val="28"/>
          <w:szCs w:val="28"/>
          <w:lang w:val="nl-NL"/>
        </w:rPr>
        <w:t>c và hợp phần dự án nghiên cứu thuộc d</w:t>
      </w:r>
      <w:r w:rsidRPr="006C2018">
        <w:rPr>
          <w:snapToGrid w:val="0"/>
          <w:sz w:val="28"/>
          <w:szCs w:val="28"/>
          <w:lang w:val="nl-NL"/>
        </w:rPr>
        <w:t>ự án thực hiện theo quy định tại Thông tư số 218/2013/TT</w:t>
      </w:r>
      <w:r w:rsidR="00FD6A27">
        <w:rPr>
          <w:snapToGrid w:val="0"/>
          <w:sz w:val="28"/>
          <w:szCs w:val="28"/>
          <w:lang w:val="nl-NL"/>
        </w:rPr>
        <w:t xml:space="preserve">-BTC của Bộ Tài chính ngày 31 tháng 12 năm </w:t>
      </w:r>
      <w:r w:rsidRPr="006C2018">
        <w:rPr>
          <w:snapToGrid w:val="0"/>
          <w:sz w:val="28"/>
          <w:szCs w:val="28"/>
          <w:lang w:val="nl-NL"/>
        </w:rPr>
        <w:t>2013 quy định về quản lý tài chính đối với các chương trình dự án sử dụng nguồn vốn hỗ trợ phát triển chính thức (ODA) và vay ưu đãi nước ngoài của các nhà tài trợ</w:t>
      </w:r>
      <w:r w:rsidR="00DE25C6">
        <w:rPr>
          <w:snapToGrid w:val="0"/>
          <w:sz w:val="28"/>
          <w:szCs w:val="28"/>
          <w:lang w:val="nl-NL"/>
        </w:rPr>
        <w:t>.</w:t>
      </w:r>
    </w:p>
    <w:p w:rsidR="00A50461" w:rsidRPr="006C2018" w:rsidRDefault="005D2099" w:rsidP="00587FB3">
      <w:pPr>
        <w:autoSpaceDE w:val="0"/>
        <w:autoSpaceDN w:val="0"/>
        <w:spacing w:before="240" w:after="120"/>
        <w:ind w:firstLine="720"/>
        <w:jc w:val="both"/>
        <w:rPr>
          <w:snapToGrid w:val="0"/>
          <w:sz w:val="28"/>
          <w:szCs w:val="28"/>
          <w:lang w:val="nl-NL"/>
        </w:rPr>
      </w:pPr>
      <w:r w:rsidRPr="006C2018">
        <w:rPr>
          <w:snapToGrid w:val="0"/>
          <w:sz w:val="28"/>
          <w:szCs w:val="28"/>
          <w:lang w:val="nl-NL"/>
        </w:rPr>
        <w:t>2. Riêng đối với</w:t>
      </w:r>
      <w:r w:rsidR="00FD6A27">
        <w:rPr>
          <w:snapToGrid w:val="0"/>
          <w:sz w:val="28"/>
          <w:szCs w:val="28"/>
          <w:lang w:val="nl-NL"/>
        </w:rPr>
        <w:t xml:space="preserve"> các chi phí thuộc hợp phần d</w:t>
      </w:r>
      <w:r w:rsidRPr="006C2018">
        <w:rPr>
          <w:snapToGrid w:val="0"/>
          <w:sz w:val="28"/>
          <w:szCs w:val="28"/>
          <w:lang w:val="nl-NL"/>
        </w:rPr>
        <w:t>ự án nghiên cứu phải được kiểm toán bởi Kiểm toán độc lập</w:t>
      </w:r>
      <w:r w:rsidR="00A50461" w:rsidRPr="006C2018">
        <w:rPr>
          <w:snapToGrid w:val="0"/>
          <w:sz w:val="28"/>
          <w:szCs w:val="28"/>
          <w:lang w:val="nl-NL"/>
        </w:rPr>
        <w:t xml:space="preserve"> hàng năm</w:t>
      </w:r>
      <w:r w:rsidR="00DE18B1" w:rsidRPr="006C2018">
        <w:rPr>
          <w:snapToGrid w:val="0"/>
          <w:sz w:val="28"/>
          <w:szCs w:val="28"/>
          <w:lang w:val="nl-NL"/>
        </w:rPr>
        <w:t xml:space="preserve"> và kiểm toán kết thúc dự án</w:t>
      </w:r>
      <w:r w:rsidRPr="006C2018">
        <w:rPr>
          <w:snapToGrid w:val="0"/>
          <w:sz w:val="28"/>
          <w:szCs w:val="28"/>
          <w:lang w:val="nl-NL"/>
        </w:rPr>
        <w:t xml:space="preserve"> </w:t>
      </w:r>
      <w:r w:rsidR="00DE18B1" w:rsidRPr="006C2018">
        <w:rPr>
          <w:snapToGrid w:val="0"/>
          <w:sz w:val="28"/>
          <w:szCs w:val="28"/>
          <w:lang w:val="nl-NL"/>
        </w:rPr>
        <w:t>theo quy định tại Hiệp định vay.</w:t>
      </w:r>
      <w:r w:rsidRPr="006C2018">
        <w:rPr>
          <w:snapToGrid w:val="0"/>
          <w:sz w:val="28"/>
          <w:szCs w:val="28"/>
          <w:lang w:val="nl-NL"/>
        </w:rPr>
        <w:t xml:space="preserve"> </w:t>
      </w:r>
    </w:p>
    <w:p w:rsidR="007A4D1F" w:rsidRPr="006C2018" w:rsidRDefault="00DE18B1" w:rsidP="00587FB3">
      <w:pPr>
        <w:autoSpaceDE w:val="0"/>
        <w:autoSpaceDN w:val="0"/>
        <w:spacing w:before="240" w:after="120"/>
        <w:ind w:firstLine="720"/>
        <w:jc w:val="both"/>
        <w:rPr>
          <w:sz w:val="28"/>
          <w:szCs w:val="28"/>
          <w:lang w:val="nl-NL"/>
        </w:rPr>
      </w:pPr>
      <w:r w:rsidRPr="006C2018">
        <w:rPr>
          <w:snapToGrid w:val="0"/>
          <w:sz w:val="28"/>
          <w:szCs w:val="28"/>
          <w:lang w:val="nl-NL"/>
        </w:rPr>
        <w:t xml:space="preserve"> </w:t>
      </w:r>
      <w:r w:rsidR="00F93D44">
        <w:rPr>
          <w:snapToGrid w:val="0"/>
          <w:sz w:val="28"/>
          <w:szCs w:val="28"/>
          <w:lang w:val="nl-NL"/>
        </w:rPr>
        <w:t xml:space="preserve">a) </w:t>
      </w:r>
      <w:r w:rsidRPr="006C2018">
        <w:rPr>
          <w:snapToGrid w:val="0"/>
          <w:sz w:val="28"/>
          <w:szCs w:val="28"/>
          <w:lang w:val="nl-NL"/>
        </w:rPr>
        <w:t xml:space="preserve">Chủ dự án chịu trách nhiệm lựa chọn công ty kiểm toán độc lập </w:t>
      </w:r>
      <w:r w:rsidR="00EB0919">
        <w:rPr>
          <w:snapToGrid w:val="0"/>
          <w:sz w:val="28"/>
          <w:szCs w:val="28"/>
          <w:lang w:val="nl-NL"/>
        </w:rPr>
        <w:t>hoạt động hợp pháp tại Việt Nam, được Bộ Tài chính cấp Giấy chứng nhận đủ điều kiện kinh doanh dịch vụ kiểm toán</w:t>
      </w:r>
      <w:r w:rsidR="005309CB" w:rsidRPr="006C2018">
        <w:rPr>
          <w:snapToGrid w:val="0"/>
          <w:sz w:val="28"/>
          <w:szCs w:val="28"/>
          <w:lang w:val="nl-NL"/>
        </w:rPr>
        <w:t>,</w:t>
      </w:r>
      <w:r w:rsidRPr="006C2018">
        <w:rPr>
          <w:snapToGrid w:val="0"/>
          <w:sz w:val="28"/>
          <w:szCs w:val="28"/>
          <w:lang w:val="nl-NL"/>
        </w:rPr>
        <w:t xml:space="preserve"> </w:t>
      </w:r>
      <w:r w:rsidR="008A0D59">
        <w:rPr>
          <w:snapToGrid w:val="0"/>
          <w:sz w:val="28"/>
          <w:szCs w:val="28"/>
          <w:lang w:val="nl-NL"/>
        </w:rPr>
        <w:t xml:space="preserve">có kinh nghiệm kiểm toán đối với các dự án sử dụng nguồn vốn ODA </w:t>
      </w:r>
      <w:r w:rsidR="006B6EC0" w:rsidRPr="006B6EC0">
        <w:rPr>
          <w:sz w:val="28"/>
          <w:szCs w:val="28"/>
          <w:lang w:val="nl-NL"/>
        </w:rPr>
        <w:t xml:space="preserve">và </w:t>
      </w:r>
      <w:r w:rsidR="00C27E19" w:rsidRPr="006C2018">
        <w:rPr>
          <w:sz w:val="28"/>
          <w:szCs w:val="28"/>
          <w:lang w:val="nl-NL"/>
        </w:rPr>
        <w:t>phải được JICA chấp thuận. Chủ d</w:t>
      </w:r>
      <w:r w:rsidR="006B6EC0" w:rsidRPr="006B6EC0">
        <w:rPr>
          <w:sz w:val="28"/>
          <w:szCs w:val="28"/>
          <w:lang w:val="nl-NL"/>
        </w:rPr>
        <w:t>ự án chịu trách nhiệm ký kết Hợp đồng với đơn vị kiểm toán độc lập. Việc lựa chọn công ty kiểm toán theo đúng quy định tại Hiệp định vay và</w:t>
      </w:r>
      <w:r w:rsidR="00F93D44">
        <w:rPr>
          <w:sz w:val="28"/>
          <w:szCs w:val="28"/>
          <w:lang w:val="nl-NL"/>
        </w:rPr>
        <w:t xml:space="preserve"> Pháp</w:t>
      </w:r>
      <w:r w:rsidR="007101D7">
        <w:rPr>
          <w:sz w:val="28"/>
          <w:szCs w:val="28"/>
          <w:lang w:val="nl-NL"/>
        </w:rPr>
        <w:t xml:space="preserve"> l</w:t>
      </w:r>
      <w:r w:rsidR="006B6EC0" w:rsidRPr="006B6EC0">
        <w:rPr>
          <w:sz w:val="28"/>
          <w:szCs w:val="28"/>
          <w:lang w:val="nl-NL"/>
        </w:rPr>
        <w:t>uật</w:t>
      </w:r>
      <w:r w:rsidR="00F93D44">
        <w:rPr>
          <w:sz w:val="28"/>
          <w:szCs w:val="28"/>
          <w:lang w:val="nl-NL"/>
        </w:rPr>
        <w:t xml:space="preserve"> về</w:t>
      </w:r>
      <w:r w:rsidR="006B6EC0" w:rsidRPr="006B6EC0">
        <w:rPr>
          <w:sz w:val="28"/>
          <w:szCs w:val="28"/>
          <w:lang w:val="nl-NL"/>
        </w:rPr>
        <w:t xml:space="preserve"> đấu thầu. Kinh phí chi trả cho dịch vụ kiểm toán độc lập đối </w:t>
      </w:r>
      <w:r w:rsidR="00FD6A27">
        <w:rPr>
          <w:sz w:val="28"/>
          <w:szCs w:val="28"/>
          <w:lang w:val="nl-NL"/>
        </w:rPr>
        <w:t>với các chi phí thuộc hợp phần d</w:t>
      </w:r>
      <w:r w:rsidR="006B6EC0" w:rsidRPr="006B6EC0">
        <w:rPr>
          <w:sz w:val="28"/>
          <w:szCs w:val="28"/>
          <w:lang w:val="nl-NL"/>
        </w:rPr>
        <w:t>ự án nghiên cứu được bố trí từ nguồn vốn vay theo quy định của Hiệp định vay.</w:t>
      </w:r>
    </w:p>
    <w:p w:rsidR="00890EB0" w:rsidRPr="006C2018" w:rsidRDefault="00F93D44" w:rsidP="00587FB3">
      <w:pPr>
        <w:autoSpaceDE w:val="0"/>
        <w:autoSpaceDN w:val="0"/>
        <w:spacing w:before="240" w:after="120"/>
        <w:ind w:firstLine="720"/>
        <w:jc w:val="both"/>
        <w:rPr>
          <w:sz w:val="28"/>
          <w:szCs w:val="28"/>
          <w:lang w:val="nl-NL"/>
        </w:rPr>
      </w:pPr>
      <w:r>
        <w:rPr>
          <w:sz w:val="28"/>
          <w:szCs w:val="28"/>
          <w:lang w:val="nl-NL"/>
        </w:rPr>
        <w:t xml:space="preserve">b) </w:t>
      </w:r>
      <w:r w:rsidR="007D4207">
        <w:rPr>
          <w:sz w:val="28"/>
          <w:szCs w:val="28"/>
          <w:lang w:val="nl-NL"/>
        </w:rPr>
        <w:t>Báo cáo k</w:t>
      </w:r>
      <w:r w:rsidR="006B6EC0" w:rsidRPr="006B6EC0">
        <w:rPr>
          <w:sz w:val="28"/>
          <w:szCs w:val="28"/>
          <w:lang w:val="nl-NL"/>
        </w:rPr>
        <w:t>iểm toán hàng năm phải được hoàn thành muộn nhất vào ngày 01 tháng 6 của năm s</w:t>
      </w:r>
      <w:r w:rsidR="007D4207">
        <w:rPr>
          <w:sz w:val="28"/>
          <w:szCs w:val="28"/>
          <w:lang w:val="nl-NL"/>
        </w:rPr>
        <w:t>au đó. Báo cáo k</w:t>
      </w:r>
      <w:r w:rsidR="006B6EC0" w:rsidRPr="006B6EC0">
        <w:rPr>
          <w:sz w:val="28"/>
          <w:szCs w:val="28"/>
          <w:lang w:val="nl-NL"/>
        </w:rPr>
        <w:t xml:space="preserve">iểm toán kết thúc dự án phải được hoàn thành muộn nhất không quá 06 tháng sau khi dự án hoàn thành. </w:t>
      </w:r>
    </w:p>
    <w:p w:rsidR="00DE18B1" w:rsidRPr="006C2018" w:rsidRDefault="00F93D44" w:rsidP="00587FB3">
      <w:pPr>
        <w:autoSpaceDE w:val="0"/>
        <w:autoSpaceDN w:val="0"/>
        <w:spacing w:before="240" w:after="120"/>
        <w:ind w:firstLine="720"/>
        <w:jc w:val="both"/>
        <w:rPr>
          <w:snapToGrid w:val="0"/>
          <w:sz w:val="28"/>
          <w:szCs w:val="28"/>
          <w:lang w:val="nl-NL"/>
        </w:rPr>
      </w:pPr>
      <w:r>
        <w:rPr>
          <w:sz w:val="28"/>
          <w:szCs w:val="28"/>
          <w:lang w:val="nl-NL"/>
        </w:rPr>
        <w:t xml:space="preserve">c) </w:t>
      </w:r>
      <w:r w:rsidR="006B6EC0" w:rsidRPr="006B6EC0">
        <w:rPr>
          <w:sz w:val="28"/>
          <w:szCs w:val="28"/>
          <w:lang w:val="nl-NL"/>
        </w:rPr>
        <w:t xml:space="preserve">Báo cáo Kiểm toán năm trước là </w:t>
      </w:r>
      <w:r w:rsidR="00EB0919">
        <w:rPr>
          <w:sz w:val="28"/>
          <w:szCs w:val="28"/>
          <w:lang w:val="nl-NL"/>
        </w:rPr>
        <w:t xml:space="preserve">một trong những </w:t>
      </w:r>
      <w:r w:rsidR="006B6EC0" w:rsidRPr="006B6EC0">
        <w:rPr>
          <w:sz w:val="28"/>
          <w:szCs w:val="28"/>
          <w:lang w:val="nl-NL"/>
        </w:rPr>
        <w:t xml:space="preserve">căn cứ để giải ngân đối với </w:t>
      </w:r>
      <w:r>
        <w:rPr>
          <w:sz w:val="28"/>
          <w:szCs w:val="28"/>
          <w:lang w:val="nl-NL"/>
        </w:rPr>
        <w:t>các chi phí</w:t>
      </w:r>
      <w:r w:rsidR="007D4207">
        <w:rPr>
          <w:sz w:val="28"/>
          <w:szCs w:val="28"/>
          <w:lang w:val="nl-NL"/>
        </w:rPr>
        <w:t xml:space="preserve"> d</w:t>
      </w:r>
      <w:r w:rsidR="006B6EC0" w:rsidRPr="006B6EC0">
        <w:rPr>
          <w:sz w:val="28"/>
          <w:szCs w:val="28"/>
          <w:lang w:val="nl-NL"/>
        </w:rPr>
        <w:t>ự án nghiên cứu của năm tiếp theo.</w:t>
      </w:r>
    </w:p>
    <w:p w:rsidR="00EB6664" w:rsidRDefault="005D2099" w:rsidP="00587FB3">
      <w:pPr>
        <w:autoSpaceDE w:val="0"/>
        <w:autoSpaceDN w:val="0"/>
        <w:spacing w:before="240" w:after="120"/>
        <w:ind w:firstLine="720"/>
        <w:jc w:val="both"/>
        <w:rPr>
          <w:snapToGrid w:val="0"/>
          <w:sz w:val="28"/>
          <w:szCs w:val="28"/>
          <w:lang w:val="nl-NL"/>
        </w:rPr>
      </w:pPr>
      <w:r w:rsidRPr="006C2018">
        <w:rPr>
          <w:snapToGrid w:val="0"/>
          <w:sz w:val="28"/>
          <w:szCs w:val="28"/>
          <w:lang w:val="nl-NL"/>
        </w:rPr>
        <w:t xml:space="preserve">3. </w:t>
      </w:r>
      <w:r w:rsidR="007D4207">
        <w:rPr>
          <w:snapToGrid w:val="0"/>
          <w:sz w:val="28"/>
          <w:szCs w:val="28"/>
          <w:lang w:val="nl-NL"/>
        </w:rPr>
        <w:t>Chủ d</w:t>
      </w:r>
      <w:r w:rsidR="00A868A5" w:rsidRPr="006C2018">
        <w:rPr>
          <w:snapToGrid w:val="0"/>
          <w:sz w:val="28"/>
          <w:szCs w:val="28"/>
          <w:lang w:val="nl-NL"/>
        </w:rPr>
        <w:t>ự án</w:t>
      </w:r>
      <w:r w:rsidRPr="006C2018">
        <w:rPr>
          <w:snapToGrid w:val="0"/>
          <w:sz w:val="28"/>
          <w:szCs w:val="28"/>
          <w:lang w:val="nl-NL"/>
        </w:rPr>
        <w:t xml:space="preserve"> có trách nhiệm gửi báo cáo kiểm toán cho Bộ Tài chính, Bộ Giáo dục và Đào tạo, Kiểm toán Nhà nước và JICA</w:t>
      </w:r>
      <w:r w:rsidR="00237306" w:rsidRPr="006C2018">
        <w:rPr>
          <w:snapToGrid w:val="0"/>
          <w:sz w:val="28"/>
          <w:szCs w:val="28"/>
          <w:lang w:val="nl-NL"/>
        </w:rPr>
        <w:t xml:space="preserve"> để theo dõi, phối hợp</w:t>
      </w:r>
      <w:r w:rsidRPr="006C2018">
        <w:rPr>
          <w:snapToGrid w:val="0"/>
          <w:sz w:val="28"/>
          <w:szCs w:val="28"/>
          <w:lang w:val="nl-NL"/>
        </w:rPr>
        <w:t xml:space="preserve">. </w:t>
      </w:r>
    </w:p>
    <w:p w:rsidR="00587FB3" w:rsidRPr="006C2018" w:rsidRDefault="00587FB3" w:rsidP="00DD527D">
      <w:pPr>
        <w:autoSpaceDE w:val="0"/>
        <w:autoSpaceDN w:val="0"/>
        <w:spacing w:before="120" w:after="120"/>
        <w:ind w:firstLine="720"/>
        <w:jc w:val="both"/>
        <w:rPr>
          <w:snapToGrid w:val="0"/>
          <w:sz w:val="28"/>
          <w:szCs w:val="28"/>
          <w:lang w:val="nl-NL"/>
        </w:rPr>
      </w:pPr>
    </w:p>
    <w:p w:rsidR="004E49BF" w:rsidRPr="004E49BF" w:rsidRDefault="00B82682" w:rsidP="00802986">
      <w:pPr>
        <w:autoSpaceDE w:val="0"/>
        <w:autoSpaceDN w:val="0"/>
        <w:spacing w:before="120" w:after="120"/>
        <w:jc w:val="center"/>
        <w:rPr>
          <w:b/>
          <w:sz w:val="28"/>
          <w:szCs w:val="28"/>
          <w:lang w:val="nl-NL"/>
        </w:rPr>
      </w:pPr>
      <w:r>
        <w:rPr>
          <w:b/>
          <w:sz w:val="28"/>
          <w:szCs w:val="28"/>
          <w:lang w:val="nl-NL"/>
        </w:rPr>
        <w:t>Mục 4</w:t>
      </w:r>
      <w:r w:rsidR="005D2099" w:rsidRPr="006C2018">
        <w:rPr>
          <w:b/>
          <w:sz w:val="28"/>
          <w:szCs w:val="28"/>
          <w:lang w:val="vi-VN"/>
        </w:rPr>
        <w:br/>
        <w:t>TRÁCH NHIỆM CỦA CÁC CƠ QUAN, TỔ CHỨC VÀ</w:t>
      </w:r>
    </w:p>
    <w:p w:rsidR="00EB6664" w:rsidRPr="00EB6664" w:rsidRDefault="005D2099" w:rsidP="00EB6664">
      <w:pPr>
        <w:autoSpaceDE w:val="0"/>
        <w:autoSpaceDN w:val="0"/>
        <w:spacing w:before="120" w:after="120"/>
        <w:ind w:firstLine="720"/>
        <w:jc w:val="center"/>
        <w:rPr>
          <w:b/>
          <w:sz w:val="28"/>
          <w:szCs w:val="28"/>
          <w:lang w:val="nl-NL"/>
        </w:rPr>
      </w:pPr>
      <w:r w:rsidRPr="006C2018">
        <w:rPr>
          <w:b/>
          <w:sz w:val="28"/>
          <w:szCs w:val="28"/>
          <w:lang w:val="vi-VN"/>
        </w:rPr>
        <w:t>CÁ NHÂN LIÊN QUAN</w:t>
      </w:r>
    </w:p>
    <w:p w:rsidR="004E49BF" w:rsidRPr="004E49BF" w:rsidRDefault="005D2099" w:rsidP="00B37F8E">
      <w:pPr>
        <w:autoSpaceDE w:val="0"/>
        <w:autoSpaceDN w:val="0"/>
        <w:spacing w:before="120" w:after="120"/>
        <w:ind w:firstLine="720"/>
        <w:rPr>
          <w:b/>
          <w:sz w:val="28"/>
          <w:szCs w:val="28"/>
          <w:lang w:val="vi-VN"/>
        </w:rPr>
      </w:pPr>
      <w:r w:rsidRPr="006C2018">
        <w:rPr>
          <w:b/>
          <w:sz w:val="28"/>
          <w:szCs w:val="28"/>
          <w:lang w:val="vi-VN"/>
        </w:rPr>
        <w:t xml:space="preserve">Điều </w:t>
      </w:r>
      <w:r w:rsidR="006B6EC0" w:rsidRPr="006B6EC0">
        <w:rPr>
          <w:b/>
          <w:sz w:val="28"/>
          <w:szCs w:val="28"/>
          <w:lang w:val="nl-NL"/>
        </w:rPr>
        <w:t>17</w:t>
      </w:r>
      <w:r w:rsidRPr="006C2018">
        <w:rPr>
          <w:b/>
          <w:sz w:val="28"/>
          <w:szCs w:val="28"/>
          <w:lang w:val="vi-VN"/>
        </w:rPr>
        <w:t>. Trách nhiệm của Bộ Tài chính</w:t>
      </w:r>
    </w:p>
    <w:p w:rsidR="004E49BF" w:rsidRPr="00F93D44" w:rsidRDefault="005D2099" w:rsidP="00B37F8E">
      <w:pPr>
        <w:autoSpaceDE w:val="0"/>
        <w:autoSpaceDN w:val="0"/>
        <w:spacing w:before="120" w:after="120"/>
        <w:ind w:firstLine="720"/>
        <w:jc w:val="both"/>
        <w:rPr>
          <w:snapToGrid w:val="0"/>
          <w:sz w:val="28"/>
          <w:szCs w:val="28"/>
          <w:lang w:val="nl-NL"/>
        </w:rPr>
      </w:pPr>
      <w:r w:rsidRPr="006C2018">
        <w:rPr>
          <w:sz w:val="28"/>
          <w:szCs w:val="28"/>
          <w:lang w:val="vi-VN"/>
        </w:rPr>
        <w:t xml:space="preserve">1. </w:t>
      </w:r>
      <w:r w:rsidR="00F93D44" w:rsidRPr="005327E6">
        <w:rPr>
          <w:sz w:val="28"/>
          <w:szCs w:val="28"/>
          <w:lang w:val="vi-VN"/>
        </w:rPr>
        <w:t>Thực hiện nhiệm vụ, quyền hạn của Bộ Tài chính theo quy định tại Nghị định</w:t>
      </w:r>
      <w:r w:rsidR="007D4207" w:rsidRPr="005327E6">
        <w:rPr>
          <w:sz w:val="28"/>
          <w:szCs w:val="28"/>
          <w:lang w:val="vi-VN"/>
        </w:rPr>
        <w:t xml:space="preserve"> số</w:t>
      </w:r>
      <w:r w:rsidR="00F93D44" w:rsidRPr="005327E6">
        <w:rPr>
          <w:sz w:val="28"/>
          <w:szCs w:val="28"/>
          <w:lang w:val="vi-VN"/>
        </w:rPr>
        <w:t xml:space="preserve"> </w:t>
      </w:r>
      <w:r w:rsidR="00F93D44">
        <w:rPr>
          <w:snapToGrid w:val="0"/>
          <w:sz w:val="28"/>
          <w:szCs w:val="28"/>
          <w:lang w:val="nl-NL"/>
        </w:rPr>
        <w:t xml:space="preserve">16/2016/NĐ-CP ngày 16/3/2016 của Chính phủ về quản lý và sử </w:t>
      </w:r>
      <w:r w:rsidR="00F93D44">
        <w:rPr>
          <w:snapToGrid w:val="0"/>
          <w:sz w:val="28"/>
          <w:szCs w:val="28"/>
          <w:lang w:val="nl-NL"/>
        </w:rPr>
        <w:lastRenderedPageBreak/>
        <w:t>dụng vốn hỗ trợ phát triển chính thức (ODA) và vốn vay ưu đãi của các nhà tài trợ nước ngoài, các văn bản hướng dẫn và quy định tại Hiệp định vay.</w:t>
      </w:r>
    </w:p>
    <w:p w:rsidR="004E49BF" w:rsidRPr="004E49BF" w:rsidRDefault="005D2099" w:rsidP="00B37F8E">
      <w:pPr>
        <w:autoSpaceDE w:val="0"/>
        <w:autoSpaceDN w:val="0"/>
        <w:spacing w:before="120" w:after="120"/>
        <w:ind w:firstLine="720"/>
        <w:jc w:val="both"/>
        <w:rPr>
          <w:sz w:val="28"/>
          <w:szCs w:val="28"/>
          <w:lang w:val="vi-VN"/>
        </w:rPr>
      </w:pPr>
      <w:r w:rsidRPr="006C2018">
        <w:rPr>
          <w:sz w:val="28"/>
          <w:szCs w:val="28"/>
          <w:lang w:val="vi-VN"/>
        </w:rPr>
        <w:t xml:space="preserve">2. Thực hiện các thủ tục rút vốn với JICA theo quy định tại Hiệp định </w:t>
      </w:r>
      <w:r w:rsidR="00F93D44" w:rsidRPr="005327E6">
        <w:rPr>
          <w:sz w:val="28"/>
          <w:szCs w:val="28"/>
          <w:lang w:val="nl-NL"/>
        </w:rPr>
        <w:t xml:space="preserve">vay </w:t>
      </w:r>
      <w:r w:rsidRPr="006C2018">
        <w:rPr>
          <w:sz w:val="28"/>
          <w:szCs w:val="28"/>
          <w:lang w:val="vi-VN"/>
        </w:rPr>
        <w:t>và tại Thông tư này.</w:t>
      </w:r>
    </w:p>
    <w:p w:rsidR="004E49BF" w:rsidRPr="004E49BF" w:rsidRDefault="00F93D44" w:rsidP="00B37F8E">
      <w:pPr>
        <w:autoSpaceDE w:val="0"/>
        <w:autoSpaceDN w:val="0"/>
        <w:spacing w:before="120" w:after="120"/>
        <w:ind w:firstLine="720"/>
        <w:jc w:val="both"/>
        <w:rPr>
          <w:sz w:val="28"/>
          <w:szCs w:val="28"/>
          <w:lang w:val="vi-VN"/>
        </w:rPr>
      </w:pPr>
      <w:r w:rsidRPr="005327E6">
        <w:rPr>
          <w:sz w:val="28"/>
          <w:szCs w:val="28"/>
          <w:lang w:val="vi-VN"/>
        </w:rPr>
        <w:t>3</w:t>
      </w:r>
      <w:r w:rsidR="006B6EC0" w:rsidRPr="006B6EC0">
        <w:rPr>
          <w:sz w:val="28"/>
          <w:szCs w:val="28"/>
          <w:lang w:val="vi-VN"/>
        </w:rPr>
        <w:t xml:space="preserve">. Ủy quyền cho </w:t>
      </w:r>
      <w:r w:rsidR="00A47F25" w:rsidRPr="006C2018">
        <w:rPr>
          <w:sz w:val="28"/>
          <w:szCs w:val="28"/>
          <w:lang w:val="vi-VN"/>
        </w:rPr>
        <w:t>cơ quan cho vay lại</w:t>
      </w:r>
      <w:r w:rsidR="006B6EC0" w:rsidRPr="006B6EC0">
        <w:rPr>
          <w:sz w:val="28"/>
          <w:szCs w:val="28"/>
          <w:lang w:val="vi-VN"/>
        </w:rPr>
        <w:t xml:space="preserve"> theo dõi và thu hồi vốn cho vay lại hoàn trả ngân sách đối với kinh phí phát triển nguồn </w:t>
      </w:r>
      <w:r w:rsidR="00ED3A50">
        <w:rPr>
          <w:sz w:val="28"/>
          <w:szCs w:val="28"/>
          <w:lang w:val="vi-VN"/>
        </w:rPr>
        <w:t xml:space="preserve">nhân lực và kinh phí thực hiện </w:t>
      </w:r>
      <w:r w:rsidR="00ED3A50" w:rsidRPr="005327E6">
        <w:rPr>
          <w:sz w:val="28"/>
          <w:szCs w:val="28"/>
          <w:lang w:val="vi-VN"/>
        </w:rPr>
        <w:t>d</w:t>
      </w:r>
      <w:r w:rsidR="006B6EC0" w:rsidRPr="006B6EC0">
        <w:rPr>
          <w:sz w:val="28"/>
          <w:szCs w:val="28"/>
          <w:lang w:val="vi-VN"/>
        </w:rPr>
        <w:t xml:space="preserve">ự án nghiên cứu từ </w:t>
      </w:r>
      <w:r w:rsidR="00ED3A50">
        <w:rPr>
          <w:sz w:val="28"/>
          <w:szCs w:val="28"/>
          <w:lang w:val="vi-VN"/>
        </w:rPr>
        <w:t xml:space="preserve">Chủ </w:t>
      </w:r>
      <w:r w:rsidR="00ED3A50" w:rsidRPr="005327E6">
        <w:rPr>
          <w:sz w:val="28"/>
          <w:szCs w:val="28"/>
          <w:lang w:val="vi-VN"/>
        </w:rPr>
        <w:t>d</w:t>
      </w:r>
      <w:r w:rsidR="00A47F25" w:rsidRPr="006C2018">
        <w:rPr>
          <w:sz w:val="28"/>
          <w:szCs w:val="28"/>
          <w:lang w:val="vi-VN"/>
        </w:rPr>
        <w:t>ự án</w:t>
      </w:r>
      <w:r w:rsidR="006B6EC0" w:rsidRPr="006B6EC0">
        <w:rPr>
          <w:sz w:val="28"/>
          <w:szCs w:val="28"/>
          <w:lang w:val="vi-VN"/>
        </w:rPr>
        <w:t>.</w:t>
      </w:r>
    </w:p>
    <w:p w:rsidR="004E49BF" w:rsidRPr="004E49BF" w:rsidRDefault="005D2099" w:rsidP="00B37F8E">
      <w:pPr>
        <w:autoSpaceDE w:val="0"/>
        <w:autoSpaceDN w:val="0"/>
        <w:spacing w:before="120" w:after="120"/>
        <w:ind w:firstLine="720"/>
        <w:rPr>
          <w:b/>
          <w:sz w:val="28"/>
          <w:szCs w:val="28"/>
          <w:lang w:val="vi-VN"/>
        </w:rPr>
      </w:pPr>
      <w:r w:rsidRPr="006C2018">
        <w:rPr>
          <w:b/>
          <w:sz w:val="28"/>
          <w:szCs w:val="28"/>
          <w:lang w:val="vi-VN"/>
        </w:rPr>
        <w:t>Điều 1</w:t>
      </w:r>
      <w:r w:rsidR="006B6EC0" w:rsidRPr="006B6EC0">
        <w:rPr>
          <w:b/>
          <w:sz w:val="28"/>
          <w:szCs w:val="28"/>
          <w:lang w:val="vi-VN"/>
        </w:rPr>
        <w:t>8</w:t>
      </w:r>
      <w:r w:rsidRPr="006C2018">
        <w:rPr>
          <w:b/>
          <w:sz w:val="28"/>
          <w:szCs w:val="28"/>
          <w:lang w:val="vi-VN"/>
        </w:rPr>
        <w:t xml:space="preserve">. Trách nhiệm của </w:t>
      </w:r>
      <w:r w:rsidR="00D84D9A" w:rsidRPr="006C2018">
        <w:rPr>
          <w:b/>
          <w:sz w:val="28"/>
          <w:szCs w:val="28"/>
          <w:lang w:val="vi-VN"/>
        </w:rPr>
        <w:t>Cơ quan chủ quản</w:t>
      </w:r>
    </w:p>
    <w:p w:rsidR="004E49BF" w:rsidRPr="004E49BF" w:rsidRDefault="00F93D44" w:rsidP="00B37F8E">
      <w:pPr>
        <w:autoSpaceDE w:val="0"/>
        <w:autoSpaceDN w:val="0"/>
        <w:spacing w:before="120" w:after="120"/>
        <w:ind w:firstLine="720"/>
        <w:jc w:val="both"/>
        <w:rPr>
          <w:sz w:val="28"/>
          <w:szCs w:val="28"/>
          <w:lang w:val="vi-VN"/>
        </w:rPr>
      </w:pPr>
      <w:r w:rsidRPr="005327E6">
        <w:rPr>
          <w:sz w:val="28"/>
          <w:szCs w:val="28"/>
          <w:lang w:val="vi-VN"/>
        </w:rPr>
        <w:t>1</w:t>
      </w:r>
      <w:r w:rsidR="005D2099" w:rsidRPr="006C2018">
        <w:rPr>
          <w:sz w:val="28"/>
          <w:szCs w:val="28"/>
          <w:lang w:val="vi-VN"/>
        </w:rPr>
        <w:t>. Thực h</w:t>
      </w:r>
      <w:r w:rsidR="00ED3A50">
        <w:rPr>
          <w:sz w:val="28"/>
          <w:szCs w:val="28"/>
          <w:lang w:val="vi-VN"/>
        </w:rPr>
        <w:t xml:space="preserve">iện chức năng </w:t>
      </w:r>
      <w:r w:rsidR="00ED3A50" w:rsidRPr="005327E6">
        <w:rPr>
          <w:sz w:val="28"/>
          <w:szCs w:val="28"/>
          <w:lang w:val="vi-VN"/>
        </w:rPr>
        <w:t>C</w:t>
      </w:r>
      <w:r w:rsidR="00ED3A50">
        <w:rPr>
          <w:sz w:val="28"/>
          <w:szCs w:val="28"/>
          <w:lang w:val="vi-VN"/>
        </w:rPr>
        <w:t xml:space="preserve">ơ quan chủ quản </w:t>
      </w:r>
      <w:r w:rsidR="00ED3A50" w:rsidRPr="005327E6">
        <w:rPr>
          <w:sz w:val="28"/>
          <w:szCs w:val="28"/>
          <w:lang w:val="vi-VN"/>
        </w:rPr>
        <w:t>d</w:t>
      </w:r>
      <w:r w:rsidR="005D2099" w:rsidRPr="006C2018">
        <w:rPr>
          <w:sz w:val="28"/>
          <w:szCs w:val="28"/>
          <w:lang w:val="vi-VN"/>
        </w:rPr>
        <w:t>ự</w:t>
      </w:r>
      <w:r w:rsidR="00A868A5" w:rsidRPr="006C2018">
        <w:rPr>
          <w:sz w:val="28"/>
          <w:szCs w:val="28"/>
          <w:lang w:val="vi-VN"/>
        </w:rPr>
        <w:t xml:space="preserve"> án </w:t>
      </w:r>
      <w:r w:rsidR="007D4207" w:rsidRPr="005327E6">
        <w:rPr>
          <w:sz w:val="28"/>
          <w:szCs w:val="28"/>
          <w:lang w:val="vi-VN"/>
        </w:rPr>
        <w:t xml:space="preserve">theo </w:t>
      </w:r>
      <w:r w:rsidR="00A868A5" w:rsidRPr="006C2018">
        <w:rPr>
          <w:sz w:val="28"/>
          <w:szCs w:val="28"/>
          <w:lang w:val="vi-VN"/>
        </w:rPr>
        <w:t xml:space="preserve">quy định tại Nghị định số </w:t>
      </w:r>
      <w:r w:rsidR="006B6EC0" w:rsidRPr="006B6EC0">
        <w:rPr>
          <w:sz w:val="28"/>
          <w:szCs w:val="28"/>
          <w:lang w:val="vi-VN"/>
        </w:rPr>
        <w:t>16</w:t>
      </w:r>
      <w:r w:rsidR="00A868A5" w:rsidRPr="006C2018">
        <w:rPr>
          <w:sz w:val="28"/>
          <w:szCs w:val="28"/>
          <w:lang w:val="vi-VN"/>
        </w:rPr>
        <w:t>/201</w:t>
      </w:r>
      <w:r w:rsidR="006B6EC0" w:rsidRPr="006B6EC0">
        <w:rPr>
          <w:sz w:val="28"/>
          <w:szCs w:val="28"/>
          <w:lang w:val="vi-VN"/>
        </w:rPr>
        <w:t>6</w:t>
      </w:r>
      <w:r w:rsidR="00A868A5" w:rsidRPr="006C2018">
        <w:rPr>
          <w:sz w:val="28"/>
          <w:szCs w:val="28"/>
          <w:lang w:val="vi-VN"/>
        </w:rPr>
        <w:t xml:space="preserve">/NĐ-CP ngày </w:t>
      </w:r>
      <w:r w:rsidR="006B6EC0" w:rsidRPr="006B6EC0">
        <w:rPr>
          <w:sz w:val="28"/>
          <w:szCs w:val="28"/>
          <w:lang w:val="vi-VN"/>
        </w:rPr>
        <w:t>16</w:t>
      </w:r>
      <w:r w:rsidR="005D2099" w:rsidRPr="006C2018">
        <w:rPr>
          <w:sz w:val="28"/>
          <w:szCs w:val="28"/>
          <w:lang w:val="vi-VN"/>
        </w:rPr>
        <w:t xml:space="preserve"> tháng </w:t>
      </w:r>
      <w:r w:rsidR="006B6EC0" w:rsidRPr="006B6EC0">
        <w:rPr>
          <w:sz w:val="28"/>
          <w:szCs w:val="28"/>
          <w:lang w:val="vi-VN"/>
        </w:rPr>
        <w:t>3</w:t>
      </w:r>
      <w:r w:rsidR="00A868A5" w:rsidRPr="006C2018">
        <w:rPr>
          <w:sz w:val="28"/>
          <w:szCs w:val="28"/>
          <w:lang w:val="vi-VN"/>
        </w:rPr>
        <w:t xml:space="preserve"> năm 201</w:t>
      </w:r>
      <w:r w:rsidR="006B6EC0" w:rsidRPr="006B6EC0">
        <w:rPr>
          <w:sz w:val="28"/>
          <w:szCs w:val="28"/>
          <w:lang w:val="vi-VN"/>
        </w:rPr>
        <w:t>6</w:t>
      </w:r>
      <w:r w:rsidR="005D2099" w:rsidRPr="006C2018">
        <w:rPr>
          <w:sz w:val="28"/>
          <w:szCs w:val="28"/>
          <w:lang w:val="vi-VN"/>
        </w:rPr>
        <w:t xml:space="preserve"> của Chính phủ về quản lý và sử dụng nguồn hỗ trợ phát triển chính thức (ODA) và nguồn vốn vay ưu đãi củ</w:t>
      </w:r>
      <w:r w:rsidR="00A17751">
        <w:rPr>
          <w:sz w:val="28"/>
          <w:szCs w:val="28"/>
          <w:lang w:val="vi-VN"/>
        </w:rPr>
        <w:t>a các nhà tài trợ</w:t>
      </w:r>
      <w:r w:rsidR="005D2099" w:rsidRPr="006C2018">
        <w:rPr>
          <w:sz w:val="28"/>
          <w:szCs w:val="28"/>
          <w:lang w:val="vi-VN"/>
        </w:rPr>
        <w:t>.</w:t>
      </w:r>
    </w:p>
    <w:p w:rsidR="00272C8D" w:rsidRPr="005327E6" w:rsidRDefault="00F93D44" w:rsidP="00B37F8E">
      <w:pPr>
        <w:autoSpaceDE w:val="0"/>
        <w:autoSpaceDN w:val="0"/>
        <w:spacing w:before="120" w:after="120"/>
        <w:ind w:firstLine="720"/>
        <w:jc w:val="both"/>
        <w:rPr>
          <w:sz w:val="28"/>
          <w:szCs w:val="28"/>
          <w:lang w:val="vi-VN"/>
        </w:rPr>
      </w:pPr>
      <w:r w:rsidRPr="005327E6">
        <w:rPr>
          <w:sz w:val="28"/>
          <w:szCs w:val="28"/>
          <w:lang w:val="vi-VN"/>
        </w:rPr>
        <w:t>2</w:t>
      </w:r>
      <w:r w:rsidR="005D2099" w:rsidRPr="006C2018">
        <w:rPr>
          <w:sz w:val="28"/>
          <w:szCs w:val="28"/>
          <w:lang w:val="vi-VN"/>
        </w:rPr>
        <w:t>. Chịu trách nhiệm toàn diện về hiệu quả sử dụng vốn vay JICA</w:t>
      </w:r>
      <w:r w:rsidRPr="005327E6">
        <w:rPr>
          <w:sz w:val="28"/>
          <w:szCs w:val="28"/>
          <w:lang w:val="vi-VN"/>
        </w:rPr>
        <w:t xml:space="preserve"> cho dự án</w:t>
      </w:r>
      <w:r w:rsidR="005D2099" w:rsidRPr="006C2018">
        <w:rPr>
          <w:sz w:val="28"/>
          <w:szCs w:val="28"/>
          <w:lang w:val="vi-VN"/>
        </w:rPr>
        <w:t xml:space="preserve">. </w:t>
      </w:r>
    </w:p>
    <w:p w:rsidR="00ED3A50" w:rsidRPr="005327E6" w:rsidRDefault="005309CB" w:rsidP="00B37F8E">
      <w:pPr>
        <w:autoSpaceDE w:val="0"/>
        <w:autoSpaceDN w:val="0"/>
        <w:spacing w:before="120" w:after="120"/>
        <w:ind w:firstLine="720"/>
        <w:jc w:val="both"/>
        <w:rPr>
          <w:b/>
          <w:sz w:val="28"/>
          <w:szCs w:val="28"/>
          <w:lang w:val="vi-VN"/>
        </w:rPr>
      </w:pPr>
      <w:r w:rsidRPr="006C2018">
        <w:rPr>
          <w:b/>
          <w:sz w:val="28"/>
          <w:szCs w:val="28"/>
          <w:lang w:val="vi-VN"/>
        </w:rPr>
        <w:t xml:space="preserve">Điều </w:t>
      </w:r>
      <w:r w:rsidR="006B6EC0" w:rsidRPr="006B6EC0">
        <w:rPr>
          <w:b/>
          <w:sz w:val="28"/>
          <w:szCs w:val="28"/>
          <w:lang w:val="vi-VN"/>
        </w:rPr>
        <w:t>19</w:t>
      </w:r>
      <w:r w:rsidR="005D2099" w:rsidRPr="006C2018">
        <w:rPr>
          <w:b/>
          <w:sz w:val="28"/>
          <w:szCs w:val="28"/>
          <w:lang w:val="vi-VN"/>
        </w:rPr>
        <w:t xml:space="preserve">. Trách nhiệm của </w:t>
      </w:r>
      <w:r w:rsidR="00DD527D">
        <w:rPr>
          <w:b/>
          <w:sz w:val="28"/>
          <w:szCs w:val="28"/>
          <w:lang w:val="vi-VN"/>
        </w:rPr>
        <w:t xml:space="preserve">Chủ </w:t>
      </w:r>
      <w:r w:rsidR="00DD527D" w:rsidRPr="005327E6">
        <w:rPr>
          <w:b/>
          <w:sz w:val="28"/>
          <w:szCs w:val="28"/>
          <w:lang w:val="vi-VN"/>
        </w:rPr>
        <w:t>d</w:t>
      </w:r>
      <w:r w:rsidR="00D84D9A" w:rsidRPr="006C2018">
        <w:rPr>
          <w:b/>
          <w:sz w:val="28"/>
          <w:szCs w:val="28"/>
          <w:lang w:val="vi-VN"/>
        </w:rPr>
        <w:t>ự án</w:t>
      </w:r>
    </w:p>
    <w:p w:rsidR="00B76D21" w:rsidRPr="005327E6" w:rsidRDefault="00272C8D" w:rsidP="00B37F8E">
      <w:pPr>
        <w:autoSpaceDE w:val="0"/>
        <w:autoSpaceDN w:val="0"/>
        <w:spacing w:before="120" w:after="120"/>
        <w:ind w:firstLine="567"/>
        <w:jc w:val="both"/>
        <w:rPr>
          <w:sz w:val="28"/>
          <w:szCs w:val="28"/>
          <w:lang w:val="vi-VN"/>
        </w:rPr>
      </w:pPr>
      <w:r w:rsidRPr="005327E6">
        <w:rPr>
          <w:sz w:val="28"/>
          <w:szCs w:val="28"/>
          <w:lang w:val="vi-VN"/>
        </w:rPr>
        <w:t xml:space="preserve"> </w:t>
      </w:r>
      <w:r w:rsidR="006B6EC0" w:rsidRPr="006B6EC0">
        <w:rPr>
          <w:sz w:val="28"/>
          <w:szCs w:val="28"/>
          <w:lang w:val="vi-VN"/>
        </w:rPr>
        <w:t xml:space="preserve">1. </w:t>
      </w:r>
      <w:r w:rsidR="00F93D44" w:rsidRPr="005327E6">
        <w:rPr>
          <w:sz w:val="28"/>
          <w:szCs w:val="28"/>
          <w:lang w:val="vi-VN"/>
        </w:rPr>
        <w:t xml:space="preserve">Thực hiện chức năng của Chủ dự án quy định tại </w:t>
      </w:r>
      <w:r w:rsidR="00F93D44" w:rsidRPr="006C2018">
        <w:rPr>
          <w:sz w:val="28"/>
          <w:szCs w:val="28"/>
          <w:lang w:val="vi-VN"/>
        </w:rPr>
        <w:t xml:space="preserve">Nghị định số </w:t>
      </w:r>
      <w:r w:rsidR="006B6EC0" w:rsidRPr="006B6EC0">
        <w:rPr>
          <w:sz w:val="28"/>
          <w:szCs w:val="28"/>
          <w:lang w:val="vi-VN"/>
        </w:rPr>
        <w:t>16</w:t>
      </w:r>
      <w:r w:rsidR="00F93D44" w:rsidRPr="006C2018">
        <w:rPr>
          <w:sz w:val="28"/>
          <w:szCs w:val="28"/>
          <w:lang w:val="vi-VN"/>
        </w:rPr>
        <w:t>/201</w:t>
      </w:r>
      <w:r w:rsidR="006B6EC0" w:rsidRPr="006B6EC0">
        <w:rPr>
          <w:sz w:val="28"/>
          <w:szCs w:val="28"/>
          <w:lang w:val="vi-VN"/>
        </w:rPr>
        <w:t>6</w:t>
      </w:r>
      <w:r w:rsidR="00F93D44" w:rsidRPr="006C2018">
        <w:rPr>
          <w:sz w:val="28"/>
          <w:szCs w:val="28"/>
          <w:lang w:val="vi-VN"/>
        </w:rPr>
        <w:t xml:space="preserve">/NĐ-CP ngày </w:t>
      </w:r>
      <w:r w:rsidR="006B6EC0" w:rsidRPr="006B6EC0">
        <w:rPr>
          <w:sz w:val="28"/>
          <w:szCs w:val="28"/>
          <w:lang w:val="vi-VN"/>
        </w:rPr>
        <w:t>16</w:t>
      </w:r>
      <w:r w:rsidR="00F93D44" w:rsidRPr="006C2018">
        <w:rPr>
          <w:sz w:val="28"/>
          <w:szCs w:val="28"/>
          <w:lang w:val="vi-VN"/>
        </w:rPr>
        <w:t xml:space="preserve"> tháng </w:t>
      </w:r>
      <w:r w:rsidR="006B6EC0" w:rsidRPr="006B6EC0">
        <w:rPr>
          <w:sz w:val="28"/>
          <w:szCs w:val="28"/>
          <w:lang w:val="vi-VN"/>
        </w:rPr>
        <w:t>3</w:t>
      </w:r>
      <w:r w:rsidR="00F93D44" w:rsidRPr="006C2018">
        <w:rPr>
          <w:sz w:val="28"/>
          <w:szCs w:val="28"/>
          <w:lang w:val="vi-VN"/>
        </w:rPr>
        <w:t xml:space="preserve"> năm 201</w:t>
      </w:r>
      <w:r w:rsidR="006B6EC0" w:rsidRPr="006B6EC0">
        <w:rPr>
          <w:sz w:val="28"/>
          <w:szCs w:val="28"/>
          <w:lang w:val="vi-VN"/>
        </w:rPr>
        <w:t>6</w:t>
      </w:r>
      <w:r w:rsidR="00F93D44" w:rsidRPr="006C2018">
        <w:rPr>
          <w:sz w:val="28"/>
          <w:szCs w:val="28"/>
          <w:lang w:val="vi-VN"/>
        </w:rPr>
        <w:t xml:space="preserve"> của Chính phủ về quản lý và sử dụng nguồn hỗ trợ phát triển chính thức (ODA) và nguồn vốn</w:t>
      </w:r>
      <w:r w:rsidR="00F93D44">
        <w:rPr>
          <w:sz w:val="28"/>
          <w:szCs w:val="28"/>
          <w:lang w:val="vi-VN"/>
        </w:rPr>
        <w:t xml:space="preserve"> vay ưu đãi của các nhà tài trợ</w:t>
      </w:r>
      <w:r w:rsidR="00F93D44" w:rsidRPr="005327E6">
        <w:rPr>
          <w:sz w:val="28"/>
          <w:szCs w:val="28"/>
          <w:lang w:val="vi-VN"/>
        </w:rPr>
        <w:t>.</w:t>
      </w:r>
    </w:p>
    <w:p w:rsidR="00B76D21" w:rsidRPr="00802986" w:rsidRDefault="00F93D44" w:rsidP="00B37F8E">
      <w:pPr>
        <w:autoSpaceDE w:val="0"/>
        <w:autoSpaceDN w:val="0"/>
        <w:spacing w:before="120" w:after="120"/>
        <w:ind w:firstLine="567"/>
        <w:jc w:val="both"/>
        <w:rPr>
          <w:sz w:val="28"/>
          <w:szCs w:val="28"/>
          <w:lang w:val="vi-VN"/>
        </w:rPr>
      </w:pPr>
      <w:r w:rsidRPr="00802986">
        <w:rPr>
          <w:sz w:val="28"/>
          <w:szCs w:val="28"/>
          <w:lang w:val="vi-VN"/>
        </w:rPr>
        <w:t xml:space="preserve">2. </w:t>
      </w:r>
      <w:r w:rsidR="006B6EC0" w:rsidRPr="006B6EC0">
        <w:rPr>
          <w:sz w:val="28"/>
          <w:szCs w:val="28"/>
          <w:lang w:val="vi-VN"/>
        </w:rPr>
        <w:t xml:space="preserve">Quản lý theo dõi sử dụng vốn vay </w:t>
      </w:r>
      <w:r w:rsidRPr="00802986">
        <w:rPr>
          <w:sz w:val="28"/>
          <w:szCs w:val="28"/>
          <w:lang w:val="vi-VN"/>
        </w:rPr>
        <w:t xml:space="preserve">JICA </w:t>
      </w:r>
      <w:r w:rsidR="006B6EC0" w:rsidRPr="006B6EC0">
        <w:rPr>
          <w:sz w:val="28"/>
          <w:szCs w:val="28"/>
          <w:lang w:val="vi-VN"/>
        </w:rPr>
        <w:t>đúng mục đích, hiệu quả, phù hợp với các quy định của pháp luật.</w:t>
      </w:r>
    </w:p>
    <w:p w:rsidR="00B76D21" w:rsidRPr="00802986" w:rsidRDefault="00F93D44" w:rsidP="00B37F8E">
      <w:pPr>
        <w:autoSpaceDE w:val="0"/>
        <w:autoSpaceDN w:val="0"/>
        <w:spacing w:before="120" w:after="120"/>
        <w:ind w:firstLine="567"/>
        <w:jc w:val="both"/>
        <w:rPr>
          <w:sz w:val="28"/>
          <w:szCs w:val="28"/>
          <w:lang w:val="vi-VN"/>
        </w:rPr>
      </w:pPr>
      <w:r w:rsidRPr="00802986">
        <w:rPr>
          <w:sz w:val="28"/>
          <w:szCs w:val="28"/>
          <w:lang w:val="vi-VN"/>
        </w:rPr>
        <w:t>3</w:t>
      </w:r>
      <w:r w:rsidR="006B6EC0" w:rsidRPr="006B6EC0">
        <w:rPr>
          <w:sz w:val="28"/>
          <w:szCs w:val="28"/>
          <w:lang w:val="vi-VN"/>
        </w:rPr>
        <w:t xml:space="preserve">. Chịu trách nhiệm của </w:t>
      </w:r>
      <w:r w:rsidR="00771F45" w:rsidRPr="00802986">
        <w:rPr>
          <w:sz w:val="28"/>
          <w:szCs w:val="28"/>
          <w:lang w:val="vi-VN"/>
        </w:rPr>
        <w:t>Chủ dự án</w:t>
      </w:r>
      <w:r w:rsidR="006B6EC0" w:rsidRPr="006B6EC0">
        <w:rPr>
          <w:sz w:val="28"/>
          <w:szCs w:val="28"/>
          <w:lang w:val="vi-VN"/>
        </w:rPr>
        <w:t xml:space="preserve"> đối với dự án, quản lý sử dụng vốn vay, vốn đối ứng đúng mục đích, đúng tiến độ, đúng quy định, đảm bảo hiệu quả.</w:t>
      </w:r>
    </w:p>
    <w:p w:rsidR="00B76D21" w:rsidRPr="00802986" w:rsidRDefault="00F93D44" w:rsidP="00B37F8E">
      <w:pPr>
        <w:autoSpaceDE w:val="0"/>
        <w:autoSpaceDN w:val="0"/>
        <w:spacing w:before="120" w:after="120"/>
        <w:ind w:firstLine="567"/>
        <w:jc w:val="both"/>
        <w:rPr>
          <w:sz w:val="28"/>
          <w:szCs w:val="28"/>
          <w:lang w:val="vi-VN"/>
        </w:rPr>
      </w:pPr>
      <w:r w:rsidRPr="00802986">
        <w:rPr>
          <w:sz w:val="28"/>
          <w:szCs w:val="28"/>
          <w:lang w:val="vi-VN"/>
        </w:rPr>
        <w:t>4</w:t>
      </w:r>
      <w:r w:rsidR="006B6EC0" w:rsidRPr="006B6EC0">
        <w:rPr>
          <w:sz w:val="28"/>
          <w:szCs w:val="28"/>
          <w:lang w:val="vi-VN"/>
        </w:rPr>
        <w:t xml:space="preserve">. Thành lập Hội đồng tuyển chọn học viên công </w:t>
      </w:r>
      <w:r w:rsidRPr="00802986">
        <w:rPr>
          <w:sz w:val="28"/>
          <w:szCs w:val="28"/>
          <w:lang w:val="vi-VN"/>
        </w:rPr>
        <w:t>khai</w:t>
      </w:r>
      <w:r w:rsidR="006B6EC0" w:rsidRPr="006B6EC0">
        <w:rPr>
          <w:sz w:val="28"/>
          <w:szCs w:val="28"/>
          <w:lang w:val="vi-VN"/>
        </w:rPr>
        <w:t xml:space="preserve"> đúng đối tượng đào tạo, phù hợp với </w:t>
      </w:r>
      <w:r>
        <w:rPr>
          <w:sz w:val="28"/>
          <w:szCs w:val="28"/>
          <w:lang w:val="vi-VN"/>
        </w:rPr>
        <w:t>mục đích đào tạo của dự án</w:t>
      </w:r>
      <w:r w:rsidR="006B6EC0" w:rsidRPr="006B6EC0">
        <w:rPr>
          <w:sz w:val="28"/>
          <w:szCs w:val="28"/>
          <w:lang w:val="vi-VN"/>
        </w:rPr>
        <w:t>.</w:t>
      </w:r>
    </w:p>
    <w:p w:rsidR="00B76D21" w:rsidRDefault="00F93D44" w:rsidP="00B37F8E">
      <w:pPr>
        <w:autoSpaceDE w:val="0"/>
        <w:autoSpaceDN w:val="0"/>
        <w:spacing w:before="120" w:after="120"/>
        <w:ind w:firstLine="567"/>
        <w:jc w:val="both"/>
        <w:rPr>
          <w:sz w:val="28"/>
          <w:szCs w:val="28"/>
        </w:rPr>
      </w:pPr>
      <w:r>
        <w:rPr>
          <w:sz w:val="28"/>
          <w:szCs w:val="28"/>
        </w:rPr>
        <w:t>5</w:t>
      </w:r>
      <w:r w:rsidR="006B6EC0" w:rsidRPr="006B6EC0">
        <w:rPr>
          <w:sz w:val="28"/>
          <w:szCs w:val="28"/>
          <w:lang w:val="vi-VN"/>
        </w:rPr>
        <w:t>. Thành lập Hội đồng ngh</w:t>
      </w:r>
      <w:r w:rsidR="00771F45">
        <w:rPr>
          <w:sz w:val="28"/>
          <w:szCs w:val="28"/>
          <w:lang w:val="vi-VN"/>
        </w:rPr>
        <w:t xml:space="preserve">iên cứu, lựa chọn và phê duyệt </w:t>
      </w:r>
      <w:r w:rsidR="00771F45">
        <w:rPr>
          <w:sz w:val="28"/>
          <w:szCs w:val="28"/>
        </w:rPr>
        <w:t>d</w:t>
      </w:r>
      <w:r w:rsidR="006B6EC0" w:rsidRPr="006B6EC0">
        <w:rPr>
          <w:sz w:val="28"/>
          <w:szCs w:val="28"/>
          <w:lang w:val="vi-VN"/>
        </w:rPr>
        <w:t xml:space="preserve">ự </w:t>
      </w:r>
      <w:proofErr w:type="gramStart"/>
      <w:r w:rsidR="006B6EC0" w:rsidRPr="006B6EC0">
        <w:rPr>
          <w:sz w:val="28"/>
          <w:szCs w:val="28"/>
          <w:lang w:val="vi-VN"/>
        </w:rPr>
        <w:t>án</w:t>
      </w:r>
      <w:proofErr w:type="gramEnd"/>
      <w:r w:rsidR="006B6EC0" w:rsidRPr="006B6EC0">
        <w:rPr>
          <w:sz w:val="28"/>
          <w:szCs w:val="28"/>
          <w:lang w:val="vi-VN"/>
        </w:rPr>
        <w:t xml:space="preserve"> nghiên cứu công </w:t>
      </w:r>
      <w:r>
        <w:rPr>
          <w:sz w:val="28"/>
          <w:szCs w:val="28"/>
        </w:rPr>
        <w:t>khai</w:t>
      </w:r>
      <w:r w:rsidR="006B6EC0" w:rsidRPr="006B6EC0">
        <w:rPr>
          <w:sz w:val="28"/>
          <w:szCs w:val="28"/>
          <w:lang w:val="vi-VN"/>
        </w:rPr>
        <w:t xml:space="preserve"> phù </w:t>
      </w:r>
      <w:r>
        <w:rPr>
          <w:sz w:val="28"/>
          <w:szCs w:val="28"/>
          <w:lang w:val="vi-VN"/>
        </w:rPr>
        <w:t>hợp với mục đích của dự án</w:t>
      </w:r>
      <w:r w:rsidR="006B6EC0" w:rsidRPr="006B6EC0">
        <w:rPr>
          <w:sz w:val="28"/>
          <w:szCs w:val="28"/>
          <w:lang w:val="vi-VN"/>
        </w:rPr>
        <w:t xml:space="preserve">. </w:t>
      </w:r>
    </w:p>
    <w:p w:rsidR="00B76D21" w:rsidRDefault="00F93D44" w:rsidP="00B37F8E">
      <w:pPr>
        <w:autoSpaceDE w:val="0"/>
        <w:autoSpaceDN w:val="0"/>
        <w:spacing w:before="120" w:after="120"/>
        <w:ind w:firstLine="567"/>
        <w:jc w:val="both"/>
        <w:rPr>
          <w:snapToGrid w:val="0"/>
          <w:sz w:val="28"/>
          <w:szCs w:val="28"/>
        </w:rPr>
      </w:pPr>
      <w:r>
        <w:rPr>
          <w:sz w:val="28"/>
          <w:szCs w:val="28"/>
        </w:rPr>
        <w:t>6</w:t>
      </w:r>
      <w:r w:rsidR="00C27E19" w:rsidRPr="006C2018">
        <w:rPr>
          <w:sz w:val="28"/>
          <w:szCs w:val="28"/>
          <w:lang w:val="vi-VN"/>
        </w:rPr>
        <w:t>.</w:t>
      </w:r>
      <w:r w:rsidR="006B6EC0" w:rsidRPr="006B6EC0">
        <w:rPr>
          <w:sz w:val="28"/>
          <w:szCs w:val="28"/>
          <w:lang w:val="vi-VN"/>
        </w:rPr>
        <w:t xml:space="preserve"> Báo cáo tài chính </w:t>
      </w:r>
      <w:proofErr w:type="gramStart"/>
      <w:r w:rsidR="006B6EC0" w:rsidRPr="006B6EC0">
        <w:rPr>
          <w:sz w:val="28"/>
          <w:szCs w:val="28"/>
          <w:lang w:val="vi-VN"/>
        </w:rPr>
        <w:t>theo</w:t>
      </w:r>
      <w:proofErr w:type="gramEnd"/>
      <w:r w:rsidR="006B6EC0" w:rsidRPr="006B6EC0">
        <w:rPr>
          <w:sz w:val="28"/>
          <w:szCs w:val="28"/>
          <w:lang w:val="vi-VN"/>
        </w:rPr>
        <w:t xml:space="preserve"> quy định; thực hiện lập báo cáo quyết toán năm và quyết toán hoàn thành </w:t>
      </w:r>
      <w:r>
        <w:rPr>
          <w:sz w:val="28"/>
          <w:szCs w:val="28"/>
        </w:rPr>
        <w:t>dự án</w:t>
      </w:r>
      <w:r w:rsidR="00771F45">
        <w:rPr>
          <w:sz w:val="28"/>
          <w:szCs w:val="28"/>
          <w:lang w:val="vi-VN"/>
        </w:rPr>
        <w:t xml:space="preserve"> theo đúng quy định trình </w:t>
      </w:r>
      <w:r w:rsidR="00771F45">
        <w:rPr>
          <w:sz w:val="28"/>
          <w:szCs w:val="28"/>
        </w:rPr>
        <w:t>C</w:t>
      </w:r>
      <w:r w:rsidR="006B6EC0" w:rsidRPr="006B6EC0">
        <w:rPr>
          <w:sz w:val="28"/>
          <w:szCs w:val="28"/>
          <w:lang w:val="vi-VN"/>
        </w:rPr>
        <w:t>ơ quan chủ quản phê duyệt.</w:t>
      </w:r>
    </w:p>
    <w:p w:rsidR="00B76D21" w:rsidRDefault="00F93D44" w:rsidP="00B37F8E">
      <w:pPr>
        <w:autoSpaceDE w:val="0"/>
        <w:autoSpaceDN w:val="0"/>
        <w:spacing w:before="120" w:after="120"/>
        <w:ind w:firstLine="567"/>
        <w:jc w:val="both"/>
        <w:rPr>
          <w:sz w:val="28"/>
          <w:szCs w:val="28"/>
        </w:rPr>
      </w:pPr>
      <w:r w:rsidRPr="00B76D21">
        <w:rPr>
          <w:sz w:val="28"/>
          <w:szCs w:val="28"/>
        </w:rPr>
        <w:t>7</w:t>
      </w:r>
      <w:r w:rsidR="006B6EC0" w:rsidRPr="006B6EC0">
        <w:rPr>
          <w:sz w:val="28"/>
          <w:szCs w:val="28"/>
          <w:lang w:val="vi-VN"/>
        </w:rPr>
        <w:t xml:space="preserve">. Thực hiện các thủ tục rút vốn phù hợp </w:t>
      </w:r>
      <w:proofErr w:type="gramStart"/>
      <w:r w:rsidR="006B6EC0" w:rsidRPr="006B6EC0">
        <w:rPr>
          <w:sz w:val="28"/>
          <w:szCs w:val="28"/>
          <w:lang w:val="vi-VN"/>
        </w:rPr>
        <w:t>theo</w:t>
      </w:r>
      <w:proofErr w:type="gramEnd"/>
      <w:r w:rsidR="006B6EC0" w:rsidRPr="006B6EC0">
        <w:rPr>
          <w:sz w:val="28"/>
          <w:szCs w:val="28"/>
          <w:lang w:val="vi-VN"/>
        </w:rPr>
        <w:t xml:space="preserve"> quy định tại Thông tư này.</w:t>
      </w:r>
    </w:p>
    <w:p w:rsidR="00B76D21" w:rsidRDefault="00F93D44" w:rsidP="00B37F8E">
      <w:pPr>
        <w:autoSpaceDE w:val="0"/>
        <w:autoSpaceDN w:val="0"/>
        <w:spacing w:before="120" w:after="120"/>
        <w:ind w:firstLine="567"/>
        <w:jc w:val="both"/>
        <w:rPr>
          <w:sz w:val="28"/>
          <w:szCs w:val="28"/>
        </w:rPr>
      </w:pPr>
      <w:r>
        <w:rPr>
          <w:sz w:val="28"/>
          <w:szCs w:val="28"/>
        </w:rPr>
        <w:t>8</w:t>
      </w:r>
      <w:r w:rsidR="006B6EC0" w:rsidRPr="006B6EC0">
        <w:rPr>
          <w:sz w:val="28"/>
          <w:szCs w:val="28"/>
          <w:lang w:val="vi-VN"/>
        </w:rPr>
        <w:t xml:space="preserve">. Duy trì sổ sách, </w:t>
      </w:r>
      <w:r>
        <w:rPr>
          <w:sz w:val="28"/>
          <w:szCs w:val="28"/>
        </w:rPr>
        <w:t xml:space="preserve">hồ sơ, </w:t>
      </w:r>
      <w:r w:rsidR="006B6EC0" w:rsidRPr="006B6EC0">
        <w:rPr>
          <w:sz w:val="28"/>
          <w:szCs w:val="28"/>
          <w:lang w:val="vi-VN"/>
        </w:rPr>
        <w:t xml:space="preserve">chứng từ </w:t>
      </w:r>
      <w:r>
        <w:rPr>
          <w:sz w:val="28"/>
          <w:szCs w:val="28"/>
        </w:rPr>
        <w:t xml:space="preserve">chi tiêu, hồ sơ </w:t>
      </w:r>
      <w:r w:rsidR="006B6EC0" w:rsidRPr="006B6EC0">
        <w:rPr>
          <w:sz w:val="28"/>
          <w:szCs w:val="28"/>
          <w:lang w:val="vi-VN"/>
        </w:rPr>
        <w:t xml:space="preserve">kiểm toán chứng minh tính hợp lệ các khoản chi tiêu của </w:t>
      </w:r>
      <w:r w:rsidR="00771F45">
        <w:rPr>
          <w:sz w:val="28"/>
          <w:szCs w:val="28"/>
        </w:rPr>
        <w:t>d</w:t>
      </w:r>
      <w:r>
        <w:rPr>
          <w:sz w:val="28"/>
          <w:szCs w:val="28"/>
          <w:lang w:val="vi-VN"/>
        </w:rPr>
        <w:t>ự án</w:t>
      </w:r>
      <w:r>
        <w:rPr>
          <w:sz w:val="28"/>
          <w:szCs w:val="28"/>
        </w:rPr>
        <w:t>;</w:t>
      </w:r>
      <w:r w:rsidR="006B6EC0" w:rsidRPr="006B6EC0">
        <w:rPr>
          <w:sz w:val="28"/>
          <w:szCs w:val="28"/>
          <w:lang w:val="vi-VN"/>
        </w:rPr>
        <w:t xml:space="preserve"> duy trì, quản lý các tài khoản </w:t>
      </w:r>
      <w:r>
        <w:rPr>
          <w:sz w:val="28"/>
          <w:szCs w:val="28"/>
        </w:rPr>
        <w:t>dự án.</w:t>
      </w:r>
    </w:p>
    <w:p w:rsidR="00B76D21" w:rsidRDefault="00F93D44" w:rsidP="00C17915">
      <w:pPr>
        <w:autoSpaceDE w:val="0"/>
        <w:autoSpaceDN w:val="0"/>
        <w:spacing w:before="120" w:after="120"/>
        <w:ind w:firstLine="567"/>
        <w:jc w:val="both"/>
        <w:rPr>
          <w:sz w:val="28"/>
          <w:szCs w:val="28"/>
        </w:rPr>
      </w:pPr>
      <w:r>
        <w:rPr>
          <w:sz w:val="28"/>
          <w:szCs w:val="28"/>
        </w:rPr>
        <w:t>9</w:t>
      </w:r>
      <w:r w:rsidR="006B6EC0" w:rsidRPr="006B6EC0">
        <w:rPr>
          <w:sz w:val="28"/>
          <w:szCs w:val="28"/>
          <w:lang w:val="vi-VN"/>
        </w:rPr>
        <w:t xml:space="preserve">. Thu hồi vốn đã thanh toán, tạm ứng không đúng quy định hoặc không được sử dụng cho </w:t>
      </w:r>
      <w:r>
        <w:rPr>
          <w:sz w:val="28"/>
          <w:szCs w:val="28"/>
        </w:rPr>
        <w:t>dự án</w:t>
      </w:r>
      <w:r w:rsidR="006B6EC0" w:rsidRPr="006B6EC0">
        <w:rPr>
          <w:sz w:val="28"/>
          <w:szCs w:val="28"/>
          <w:lang w:val="vi-VN"/>
        </w:rPr>
        <w:t xml:space="preserve"> </w:t>
      </w:r>
      <w:proofErr w:type="gramStart"/>
      <w:r w:rsidR="006B6EC0" w:rsidRPr="006B6EC0">
        <w:rPr>
          <w:sz w:val="28"/>
          <w:szCs w:val="28"/>
          <w:lang w:val="vi-VN"/>
        </w:rPr>
        <w:t>theo</w:t>
      </w:r>
      <w:proofErr w:type="gramEnd"/>
      <w:r w:rsidR="006B6EC0" w:rsidRPr="006B6EC0">
        <w:rPr>
          <w:sz w:val="28"/>
          <w:szCs w:val="28"/>
          <w:lang w:val="vi-VN"/>
        </w:rPr>
        <w:t xml:space="preserve"> quy định pháp luật và quy định tại Thông tư này, hoàn trả Ngân sách Nhà nước.</w:t>
      </w:r>
    </w:p>
    <w:p w:rsidR="00B76D21" w:rsidRDefault="00F93D44" w:rsidP="00C17915">
      <w:pPr>
        <w:autoSpaceDE w:val="0"/>
        <w:autoSpaceDN w:val="0"/>
        <w:spacing w:before="120" w:after="120"/>
        <w:ind w:firstLine="567"/>
        <w:jc w:val="both"/>
        <w:rPr>
          <w:sz w:val="28"/>
          <w:szCs w:val="28"/>
        </w:rPr>
      </w:pPr>
      <w:r>
        <w:rPr>
          <w:sz w:val="28"/>
          <w:szCs w:val="28"/>
        </w:rPr>
        <w:t>10</w:t>
      </w:r>
      <w:r w:rsidR="006B6EC0" w:rsidRPr="006B6EC0">
        <w:rPr>
          <w:sz w:val="28"/>
          <w:szCs w:val="28"/>
          <w:lang w:val="vi-VN"/>
        </w:rPr>
        <w:t xml:space="preserve">. Thực hiện các thủ tục nhận nợ với </w:t>
      </w:r>
      <w:r w:rsidR="00C27E19" w:rsidRPr="006C2018">
        <w:rPr>
          <w:sz w:val="28"/>
          <w:szCs w:val="28"/>
          <w:lang w:val="vi-VN"/>
        </w:rPr>
        <w:t>cơ quan cho vay lại</w:t>
      </w:r>
      <w:r w:rsidR="006B6EC0" w:rsidRPr="006B6EC0">
        <w:rPr>
          <w:sz w:val="28"/>
          <w:szCs w:val="28"/>
          <w:lang w:val="vi-VN"/>
        </w:rPr>
        <w:t xml:space="preserve"> đối với kinh phí phát triển nguồn </w:t>
      </w:r>
      <w:r w:rsidR="00771F45">
        <w:rPr>
          <w:sz w:val="28"/>
          <w:szCs w:val="28"/>
          <w:lang w:val="vi-VN"/>
        </w:rPr>
        <w:t xml:space="preserve">nhân lực và kinh phí thực hiện </w:t>
      </w:r>
      <w:r w:rsidR="00771F45">
        <w:rPr>
          <w:sz w:val="28"/>
          <w:szCs w:val="28"/>
        </w:rPr>
        <w:t>d</w:t>
      </w:r>
      <w:r w:rsidR="006B6EC0" w:rsidRPr="006B6EC0">
        <w:rPr>
          <w:sz w:val="28"/>
          <w:szCs w:val="28"/>
          <w:lang w:val="vi-VN"/>
        </w:rPr>
        <w:t xml:space="preserve">ự án nghiên cứu theo </w:t>
      </w:r>
      <w:r>
        <w:rPr>
          <w:sz w:val="28"/>
          <w:szCs w:val="28"/>
        </w:rPr>
        <w:t>quy định tại Nghị định 78/2</w:t>
      </w:r>
      <w:r w:rsidR="00ED3A50">
        <w:rPr>
          <w:sz w:val="28"/>
          <w:szCs w:val="28"/>
        </w:rPr>
        <w:t xml:space="preserve">010/NĐ-CP của Chính phủ ngày 14 ngày 7 năm </w:t>
      </w:r>
      <w:r>
        <w:rPr>
          <w:sz w:val="28"/>
          <w:szCs w:val="28"/>
        </w:rPr>
        <w:t xml:space="preserve">2010 về cho </w:t>
      </w:r>
      <w:r>
        <w:rPr>
          <w:sz w:val="28"/>
          <w:szCs w:val="28"/>
        </w:rPr>
        <w:lastRenderedPageBreak/>
        <w:t>vay lại nguồn vốn vay nước ngoài của Chính phủ</w:t>
      </w:r>
      <w:r w:rsidR="007808B3">
        <w:rPr>
          <w:sz w:val="28"/>
          <w:szCs w:val="28"/>
        </w:rPr>
        <w:t xml:space="preserve"> và </w:t>
      </w:r>
      <w:r w:rsidR="00F83FD5">
        <w:rPr>
          <w:sz w:val="28"/>
          <w:szCs w:val="28"/>
        </w:rPr>
        <w:t xml:space="preserve">quy định của </w:t>
      </w:r>
      <w:r w:rsidR="007808B3">
        <w:rPr>
          <w:sz w:val="28"/>
          <w:szCs w:val="28"/>
        </w:rPr>
        <w:t xml:space="preserve">Hợp đồng </w:t>
      </w:r>
      <w:r w:rsidR="00F83FD5">
        <w:rPr>
          <w:sz w:val="28"/>
          <w:szCs w:val="28"/>
        </w:rPr>
        <w:t xml:space="preserve">cho </w:t>
      </w:r>
      <w:r w:rsidR="007808B3">
        <w:rPr>
          <w:sz w:val="28"/>
          <w:szCs w:val="28"/>
        </w:rPr>
        <w:t>vay lại.</w:t>
      </w:r>
    </w:p>
    <w:p w:rsidR="009A71CF" w:rsidRPr="009A71CF" w:rsidRDefault="006B6EC0" w:rsidP="00C17915">
      <w:pPr>
        <w:autoSpaceDE w:val="0"/>
        <w:autoSpaceDN w:val="0"/>
        <w:spacing w:before="120" w:after="120"/>
        <w:ind w:firstLine="567"/>
        <w:jc w:val="both"/>
        <w:rPr>
          <w:sz w:val="28"/>
          <w:szCs w:val="28"/>
        </w:rPr>
      </w:pPr>
      <w:r w:rsidRPr="006B6EC0">
        <w:rPr>
          <w:sz w:val="28"/>
          <w:szCs w:val="28"/>
          <w:lang w:val="vi-VN"/>
        </w:rPr>
        <w:t xml:space="preserve">11. Bố trí vốn đối ứng đầy đủ và kịp thời cho </w:t>
      </w:r>
      <w:r w:rsidR="00ED3A50">
        <w:rPr>
          <w:sz w:val="28"/>
          <w:szCs w:val="28"/>
        </w:rPr>
        <w:t>d</w:t>
      </w:r>
      <w:r w:rsidRPr="006B6EC0">
        <w:rPr>
          <w:sz w:val="28"/>
          <w:szCs w:val="28"/>
          <w:lang w:val="vi-VN"/>
        </w:rPr>
        <w:t>ự án.</w:t>
      </w:r>
      <w:r w:rsidR="007808B3">
        <w:rPr>
          <w:sz w:val="28"/>
          <w:szCs w:val="28"/>
        </w:rPr>
        <w:t xml:space="preserve"> Thực hiện trả nợ đầy đủ, đúng hạn đối với kinh phí vay lại </w:t>
      </w:r>
      <w:proofErr w:type="gramStart"/>
      <w:r w:rsidR="007808B3">
        <w:rPr>
          <w:sz w:val="28"/>
          <w:szCs w:val="28"/>
        </w:rPr>
        <w:t>theo</w:t>
      </w:r>
      <w:proofErr w:type="gramEnd"/>
      <w:r w:rsidR="007808B3">
        <w:rPr>
          <w:sz w:val="28"/>
          <w:szCs w:val="28"/>
        </w:rPr>
        <w:t xml:space="preserve"> Hợp đồng vay lại. </w:t>
      </w:r>
    </w:p>
    <w:p w:rsidR="00B76D21" w:rsidRDefault="006B6EC0" w:rsidP="00B37F8E">
      <w:pPr>
        <w:autoSpaceDE w:val="0"/>
        <w:autoSpaceDN w:val="0"/>
        <w:spacing w:before="120" w:after="120"/>
        <w:ind w:firstLine="567"/>
        <w:jc w:val="both"/>
        <w:rPr>
          <w:b/>
          <w:sz w:val="28"/>
          <w:szCs w:val="28"/>
        </w:rPr>
      </w:pPr>
      <w:r w:rsidRPr="006B6EC0">
        <w:rPr>
          <w:b/>
          <w:sz w:val="28"/>
          <w:szCs w:val="28"/>
          <w:lang w:val="vi-VN"/>
        </w:rPr>
        <w:t xml:space="preserve">Điều 20. Trách nhiệm của Kho bạc Nhà nước </w:t>
      </w:r>
    </w:p>
    <w:p w:rsidR="00B76D21" w:rsidRDefault="006B6EC0" w:rsidP="00B37F8E">
      <w:pPr>
        <w:autoSpaceDE w:val="0"/>
        <w:autoSpaceDN w:val="0"/>
        <w:spacing w:before="120" w:after="120"/>
        <w:ind w:firstLine="567"/>
        <w:jc w:val="both"/>
        <w:rPr>
          <w:snapToGrid w:val="0"/>
          <w:sz w:val="28"/>
          <w:szCs w:val="28"/>
        </w:rPr>
      </w:pPr>
      <w:r w:rsidRPr="006B6EC0">
        <w:rPr>
          <w:sz w:val="28"/>
          <w:szCs w:val="28"/>
          <w:lang w:val="vi-VN"/>
        </w:rPr>
        <w:t xml:space="preserve">Kho bạc Nhà nước có trách nhiệm kiểm soát chi toàn bộ </w:t>
      </w:r>
      <w:r w:rsidR="00B76D21">
        <w:rPr>
          <w:sz w:val="28"/>
          <w:szCs w:val="28"/>
        </w:rPr>
        <w:t xml:space="preserve">các </w:t>
      </w:r>
      <w:r w:rsidRPr="006B6EC0">
        <w:rPr>
          <w:sz w:val="28"/>
          <w:szCs w:val="28"/>
          <w:lang w:val="vi-VN"/>
        </w:rPr>
        <w:t xml:space="preserve">hợp phần sử dụng vốn vay </w:t>
      </w:r>
      <w:r w:rsidR="007808B3">
        <w:rPr>
          <w:sz w:val="28"/>
          <w:szCs w:val="28"/>
        </w:rPr>
        <w:t xml:space="preserve">JICA </w:t>
      </w:r>
      <w:r w:rsidR="00771F45">
        <w:rPr>
          <w:sz w:val="28"/>
          <w:szCs w:val="28"/>
        </w:rPr>
        <w:t xml:space="preserve">cho dự án </w:t>
      </w:r>
      <w:r w:rsidRPr="006B6EC0">
        <w:rPr>
          <w:sz w:val="28"/>
          <w:szCs w:val="28"/>
          <w:lang w:val="vi-VN"/>
        </w:rPr>
        <w:t xml:space="preserve">theo quy định tại Thông tư số 218/2013/TT-BTC ngày 31 tháng 12 năm 2013 của Bộ Tài chính hướng dẫn cơ chế quản lý tài chính đối với các chương trình, dự án sử dụng nguồn vốn hỗ trợ phát triển chính thức (ODA) và vay ưu đãi </w:t>
      </w:r>
      <w:r w:rsidR="00DE25C6">
        <w:rPr>
          <w:sz w:val="28"/>
          <w:szCs w:val="28"/>
          <w:lang w:val="vi-VN"/>
        </w:rPr>
        <w:t>nước ngoài của các nhà tài trợ</w:t>
      </w:r>
      <w:r w:rsidR="007808B3">
        <w:rPr>
          <w:sz w:val="28"/>
          <w:szCs w:val="28"/>
        </w:rPr>
        <w:t xml:space="preserve">, </w:t>
      </w:r>
      <w:r w:rsidR="00F674A7">
        <w:rPr>
          <w:sz w:val="28"/>
          <w:szCs w:val="28"/>
        </w:rPr>
        <w:t>riêng đối với hợp phần phát triển nguồn nhân lực và hợp phần dự án nghiên cứu</w:t>
      </w:r>
      <w:r w:rsidR="007101D7">
        <w:rPr>
          <w:sz w:val="28"/>
          <w:szCs w:val="28"/>
        </w:rPr>
        <w:t>,</w:t>
      </w:r>
      <w:r w:rsidR="00F674A7">
        <w:rPr>
          <w:sz w:val="28"/>
          <w:szCs w:val="28"/>
        </w:rPr>
        <w:t xml:space="preserve"> Kho bạc Nhà nước có trách nhiệm kiểm soát chi theo quy định tại Thông tư số 218/2013/TT-BTC ngày 31 tháng 12 năm 2013 của Bộ Tài chính nêu trên</w:t>
      </w:r>
      <w:r w:rsidR="00EB0919">
        <w:rPr>
          <w:sz w:val="28"/>
          <w:szCs w:val="28"/>
        </w:rPr>
        <w:t xml:space="preserve">, </w:t>
      </w:r>
      <w:r w:rsidR="00A17751">
        <w:rPr>
          <w:sz w:val="28"/>
          <w:szCs w:val="28"/>
          <w:lang w:val="vi-VN"/>
        </w:rPr>
        <w:t xml:space="preserve">và </w:t>
      </w:r>
      <w:r w:rsidRPr="006B6EC0">
        <w:rPr>
          <w:sz w:val="28"/>
          <w:szCs w:val="28"/>
          <w:lang w:val="vi-VN"/>
        </w:rPr>
        <w:t>quy định tại Thông tư này.</w:t>
      </w:r>
    </w:p>
    <w:p w:rsidR="00B76D21" w:rsidRDefault="006B6EC0" w:rsidP="00B37F8E">
      <w:pPr>
        <w:autoSpaceDE w:val="0"/>
        <w:autoSpaceDN w:val="0"/>
        <w:spacing w:before="120" w:after="120"/>
        <w:ind w:firstLine="567"/>
        <w:jc w:val="both"/>
        <w:rPr>
          <w:b/>
          <w:sz w:val="28"/>
          <w:szCs w:val="28"/>
        </w:rPr>
      </w:pPr>
      <w:r w:rsidRPr="006B6EC0">
        <w:rPr>
          <w:b/>
          <w:sz w:val="28"/>
          <w:szCs w:val="28"/>
          <w:lang w:val="vi-VN"/>
        </w:rPr>
        <w:t xml:space="preserve">Điều 21. Trách nhiệm của </w:t>
      </w:r>
      <w:r w:rsidR="00D84D9A" w:rsidRPr="00B76D21">
        <w:rPr>
          <w:b/>
          <w:sz w:val="28"/>
          <w:szCs w:val="28"/>
          <w:lang w:val="vi-VN"/>
        </w:rPr>
        <w:t>Cơ quan cho vay lại</w:t>
      </w:r>
    </w:p>
    <w:p w:rsidR="00B76D21" w:rsidRPr="002542FB" w:rsidRDefault="00D84D9A" w:rsidP="00B37F8E">
      <w:pPr>
        <w:autoSpaceDE w:val="0"/>
        <w:autoSpaceDN w:val="0"/>
        <w:spacing w:before="120" w:after="120"/>
        <w:ind w:firstLine="567"/>
        <w:jc w:val="both"/>
        <w:rPr>
          <w:snapToGrid w:val="0"/>
          <w:sz w:val="28"/>
          <w:szCs w:val="28"/>
        </w:rPr>
      </w:pPr>
      <w:r w:rsidRPr="006C2018">
        <w:rPr>
          <w:sz w:val="28"/>
          <w:szCs w:val="28"/>
          <w:lang w:val="vi-VN"/>
        </w:rPr>
        <w:t>Cơ quan cho vay lại</w:t>
      </w:r>
      <w:r w:rsidR="006B6EC0" w:rsidRPr="006B6EC0">
        <w:rPr>
          <w:sz w:val="28"/>
          <w:szCs w:val="28"/>
          <w:lang w:val="vi-VN"/>
        </w:rPr>
        <w:t xml:space="preserve"> có trách nhiệm thực hiện </w:t>
      </w:r>
      <w:r w:rsidR="007808B3">
        <w:rPr>
          <w:sz w:val="28"/>
          <w:szCs w:val="28"/>
        </w:rPr>
        <w:t xml:space="preserve">đầy đủ các </w:t>
      </w:r>
      <w:r w:rsidR="006B6EC0" w:rsidRPr="006B6EC0">
        <w:rPr>
          <w:sz w:val="28"/>
          <w:szCs w:val="28"/>
          <w:lang w:val="vi-VN"/>
        </w:rPr>
        <w:t xml:space="preserve">nhiệm vụ theo ủy quyền của Bộ Tài chính đối với </w:t>
      </w:r>
      <w:r w:rsidRPr="006C2018">
        <w:rPr>
          <w:sz w:val="28"/>
          <w:szCs w:val="28"/>
          <w:lang w:val="vi-VN"/>
        </w:rPr>
        <w:t xml:space="preserve">nguồn vốn vay </w:t>
      </w:r>
      <w:r w:rsidR="007808B3">
        <w:rPr>
          <w:sz w:val="28"/>
          <w:szCs w:val="28"/>
        </w:rPr>
        <w:t xml:space="preserve">JICA cho </w:t>
      </w:r>
      <w:r w:rsidRPr="006C2018">
        <w:rPr>
          <w:sz w:val="28"/>
          <w:szCs w:val="28"/>
          <w:lang w:val="vi-VN"/>
        </w:rPr>
        <w:t xml:space="preserve">hợp phần </w:t>
      </w:r>
      <w:r w:rsidR="00ED3A50">
        <w:rPr>
          <w:sz w:val="28"/>
          <w:szCs w:val="28"/>
          <w:lang w:val="vi-VN"/>
        </w:rPr>
        <w:t xml:space="preserve">phát triển nguồn nhân lực và </w:t>
      </w:r>
      <w:r w:rsidR="00ED3A50">
        <w:rPr>
          <w:sz w:val="28"/>
          <w:szCs w:val="28"/>
        </w:rPr>
        <w:t>hợp phần d</w:t>
      </w:r>
      <w:r w:rsidR="006B6EC0" w:rsidRPr="006B6EC0">
        <w:rPr>
          <w:sz w:val="28"/>
          <w:szCs w:val="28"/>
          <w:lang w:val="vi-VN"/>
        </w:rPr>
        <w:t>ự án nghiên cứu</w:t>
      </w:r>
      <w:r w:rsidR="00F83FD5">
        <w:rPr>
          <w:sz w:val="28"/>
          <w:szCs w:val="28"/>
        </w:rPr>
        <w:t xml:space="preserve"> tại Hợp đồng ủy quyền cho vay lại</w:t>
      </w:r>
      <w:r w:rsidR="002542FB">
        <w:rPr>
          <w:sz w:val="28"/>
          <w:szCs w:val="28"/>
        </w:rPr>
        <w:t xml:space="preserve"> và theo quy định về cho vay lại nguồn vốn vay nước ngoài của Chỉnh phủ.</w:t>
      </w:r>
    </w:p>
    <w:p w:rsidR="00B76D21" w:rsidRDefault="006B6EC0" w:rsidP="00B37F8E">
      <w:pPr>
        <w:autoSpaceDE w:val="0"/>
        <w:autoSpaceDN w:val="0"/>
        <w:spacing w:before="120" w:after="120"/>
        <w:ind w:firstLine="567"/>
        <w:jc w:val="both"/>
        <w:rPr>
          <w:snapToGrid w:val="0"/>
          <w:sz w:val="28"/>
          <w:szCs w:val="28"/>
        </w:rPr>
      </w:pPr>
      <w:r w:rsidRPr="006B6EC0">
        <w:rPr>
          <w:b/>
          <w:sz w:val="28"/>
          <w:szCs w:val="28"/>
          <w:lang w:val="vi-VN"/>
        </w:rPr>
        <w:t xml:space="preserve">Điều 22. Trách nhiệm của học viên </w:t>
      </w:r>
    </w:p>
    <w:p w:rsidR="00F83FD5" w:rsidRDefault="006B6EC0" w:rsidP="00B37F8E">
      <w:pPr>
        <w:autoSpaceDE w:val="0"/>
        <w:autoSpaceDN w:val="0"/>
        <w:spacing w:before="120" w:after="120"/>
        <w:ind w:firstLine="567"/>
        <w:jc w:val="both"/>
        <w:rPr>
          <w:sz w:val="28"/>
          <w:szCs w:val="28"/>
        </w:rPr>
      </w:pPr>
      <w:r w:rsidRPr="006B6EC0">
        <w:rPr>
          <w:sz w:val="28"/>
          <w:szCs w:val="28"/>
          <w:lang w:val="vi-VN"/>
        </w:rPr>
        <w:t xml:space="preserve">1. Chấp hành nghiêm chỉnh Quyết định cử đi học của </w:t>
      </w:r>
      <w:r w:rsidR="006C2018" w:rsidRPr="00B76D21">
        <w:rPr>
          <w:sz w:val="28"/>
          <w:szCs w:val="28"/>
          <w:lang w:val="vi-VN"/>
        </w:rPr>
        <w:t>Chủ dự án.</w:t>
      </w:r>
    </w:p>
    <w:p w:rsidR="00F83FD5" w:rsidRDefault="006B6EC0" w:rsidP="00B37F8E">
      <w:pPr>
        <w:autoSpaceDE w:val="0"/>
        <w:autoSpaceDN w:val="0"/>
        <w:spacing w:before="120" w:after="120"/>
        <w:ind w:firstLine="567"/>
        <w:jc w:val="both"/>
        <w:rPr>
          <w:sz w:val="28"/>
          <w:szCs w:val="28"/>
        </w:rPr>
      </w:pPr>
      <w:r w:rsidRPr="006B6EC0">
        <w:rPr>
          <w:sz w:val="28"/>
          <w:szCs w:val="28"/>
          <w:lang w:val="vi-VN"/>
        </w:rPr>
        <w:t>2. Chịu sự quản lý của nhà trường, của cơ quan đại diện Việt Nam nơi học viên đang theo học.</w:t>
      </w:r>
    </w:p>
    <w:p w:rsidR="00F83FD5" w:rsidRDefault="006B6EC0" w:rsidP="00B37F8E">
      <w:pPr>
        <w:autoSpaceDE w:val="0"/>
        <w:autoSpaceDN w:val="0"/>
        <w:spacing w:before="120" w:after="120"/>
        <w:ind w:firstLine="567"/>
        <w:jc w:val="both"/>
        <w:rPr>
          <w:sz w:val="28"/>
          <w:szCs w:val="28"/>
        </w:rPr>
      </w:pPr>
      <w:r w:rsidRPr="006B6EC0">
        <w:rPr>
          <w:sz w:val="28"/>
          <w:szCs w:val="28"/>
          <w:lang w:val="vi-VN"/>
        </w:rPr>
        <w:t xml:space="preserve">3. Báo cáo kết quả học tập có xác nhận của nhà trường cho </w:t>
      </w:r>
      <w:r w:rsidR="006C2018" w:rsidRPr="006C2018">
        <w:rPr>
          <w:sz w:val="28"/>
          <w:szCs w:val="28"/>
          <w:lang w:val="vi-VN"/>
        </w:rPr>
        <w:t>Chủ d</w:t>
      </w:r>
      <w:r w:rsidRPr="006B6EC0">
        <w:rPr>
          <w:sz w:val="28"/>
          <w:szCs w:val="28"/>
          <w:lang w:val="vi-VN"/>
        </w:rPr>
        <w:t>ự án định kỳ 6 tháng một lần.</w:t>
      </w:r>
    </w:p>
    <w:p w:rsidR="00F14B15" w:rsidRDefault="006B6EC0" w:rsidP="00587FB3">
      <w:pPr>
        <w:autoSpaceDE w:val="0"/>
        <w:autoSpaceDN w:val="0"/>
        <w:spacing w:before="240" w:after="120"/>
        <w:ind w:firstLine="567"/>
        <w:jc w:val="both"/>
        <w:rPr>
          <w:sz w:val="28"/>
          <w:szCs w:val="28"/>
        </w:rPr>
      </w:pPr>
      <w:r w:rsidRPr="006B6EC0">
        <w:rPr>
          <w:sz w:val="28"/>
          <w:szCs w:val="28"/>
          <w:lang w:val="vi-VN"/>
        </w:rPr>
        <w:t>4. Bồi hoàn kinh phí t</w:t>
      </w:r>
      <w:r w:rsidR="006C2018" w:rsidRPr="006C2018">
        <w:rPr>
          <w:sz w:val="28"/>
          <w:szCs w:val="28"/>
          <w:lang w:val="vi-VN"/>
        </w:rPr>
        <w:t>heo qui định tại Khoản 2 Điều 13</w:t>
      </w:r>
      <w:r w:rsidRPr="006B6EC0">
        <w:rPr>
          <w:sz w:val="28"/>
          <w:szCs w:val="28"/>
          <w:lang w:val="vi-VN"/>
        </w:rPr>
        <w:t xml:space="preserve"> M</w:t>
      </w:r>
      <w:r w:rsidR="007808B3">
        <w:rPr>
          <w:sz w:val="28"/>
          <w:szCs w:val="28"/>
          <w:lang w:val="vi-VN"/>
        </w:rPr>
        <w:t>ục 2 Chương II của Thông tư này</w:t>
      </w:r>
      <w:r w:rsidR="00421446">
        <w:rPr>
          <w:sz w:val="28"/>
          <w:szCs w:val="28"/>
        </w:rPr>
        <w:t xml:space="preserve"> trong trường hợp</w:t>
      </w:r>
      <w:r w:rsidR="007808B3">
        <w:rPr>
          <w:sz w:val="28"/>
          <w:szCs w:val="28"/>
        </w:rPr>
        <w:t xml:space="preserve"> học viên sau khi kết thúc khóa học mà không về nước, hoặc về nước không đúng thời hạn mà không có lý do chính đáng, hoặc không hoàn thành khó</w:t>
      </w:r>
      <w:r w:rsidR="00A17751">
        <w:rPr>
          <w:sz w:val="28"/>
          <w:szCs w:val="28"/>
        </w:rPr>
        <w:t>a</w:t>
      </w:r>
      <w:r w:rsidR="00F14B15">
        <w:rPr>
          <w:sz w:val="28"/>
          <w:szCs w:val="28"/>
        </w:rPr>
        <w:t xml:space="preserve"> học theo quyết định của dự án.</w:t>
      </w:r>
    </w:p>
    <w:p w:rsidR="00DE25C6" w:rsidRDefault="006B6EC0" w:rsidP="00587FB3">
      <w:pPr>
        <w:autoSpaceDE w:val="0"/>
        <w:autoSpaceDN w:val="0"/>
        <w:spacing w:before="240" w:after="120"/>
        <w:ind w:firstLine="567"/>
        <w:jc w:val="both"/>
        <w:rPr>
          <w:snapToGrid w:val="0"/>
          <w:sz w:val="28"/>
          <w:szCs w:val="28"/>
        </w:rPr>
      </w:pPr>
      <w:r w:rsidRPr="006B6EC0">
        <w:rPr>
          <w:sz w:val="28"/>
          <w:szCs w:val="28"/>
          <w:lang w:val="vi-VN"/>
        </w:rPr>
        <w:t xml:space="preserve">5. Mở tài khoản tại Ngân hàng hoặc chi nhánh Ngân hàng Tokyo-Mitsubishi và thông báo số tài khoản cho Ban </w:t>
      </w:r>
      <w:r w:rsidR="006C2018" w:rsidRPr="006C2018">
        <w:rPr>
          <w:sz w:val="28"/>
          <w:szCs w:val="28"/>
          <w:lang w:val="vi-VN"/>
        </w:rPr>
        <w:t>QLDA</w:t>
      </w:r>
      <w:r w:rsidRPr="006B6EC0">
        <w:rPr>
          <w:sz w:val="28"/>
          <w:szCs w:val="28"/>
          <w:lang w:val="vi-VN"/>
        </w:rPr>
        <w:t>. Trường hợp học viên đề nghị chuyển tiền vào tài khoản không thuộc hệ thống Ngân hàng Tokyo- Mitsubishi thì phải tự chịu phí chuyển tiền phát sinh (nếu có).</w:t>
      </w:r>
    </w:p>
    <w:p w:rsidR="00DE25C6" w:rsidRDefault="006B6EC0" w:rsidP="00587FB3">
      <w:pPr>
        <w:autoSpaceDE w:val="0"/>
        <w:autoSpaceDN w:val="0"/>
        <w:spacing w:before="240" w:after="120"/>
        <w:ind w:firstLine="567"/>
        <w:jc w:val="both"/>
        <w:rPr>
          <w:b/>
          <w:sz w:val="28"/>
          <w:szCs w:val="28"/>
        </w:rPr>
      </w:pPr>
      <w:r w:rsidRPr="00DE25C6">
        <w:rPr>
          <w:b/>
          <w:sz w:val="28"/>
          <w:szCs w:val="28"/>
          <w:lang w:val="vi-VN"/>
        </w:rPr>
        <w:t xml:space="preserve">Điều 23. Trách nhiệm của Ngân hàng </w:t>
      </w:r>
      <w:r w:rsidR="005B4B02" w:rsidRPr="00DE25C6">
        <w:rPr>
          <w:b/>
          <w:sz w:val="28"/>
          <w:szCs w:val="28"/>
          <w:lang w:val="vi-VN"/>
        </w:rPr>
        <w:t>phục vụ</w:t>
      </w:r>
    </w:p>
    <w:p w:rsidR="00587FB3" w:rsidRPr="00587FB3" w:rsidRDefault="006B6EC0" w:rsidP="00587FB3">
      <w:pPr>
        <w:autoSpaceDE w:val="0"/>
        <w:autoSpaceDN w:val="0"/>
        <w:spacing w:before="240" w:after="120"/>
        <w:ind w:firstLine="567"/>
        <w:jc w:val="both"/>
        <w:rPr>
          <w:sz w:val="28"/>
          <w:szCs w:val="28"/>
        </w:rPr>
      </w:pPr>
      <w:r w:rsidRPr="006B6EC0">
        <w:rPr>
          <w:sz w:val="28"/>
          <w:szCs w:val="28"/>
          <w:lang w:val="vi-VN"/>
        </w:rPr>
        <w:t xml:space="preserve">Ngân hàng </w:t>
      </w:r>
      <w:r w:rsidR="005B4B02" w:rsidRPr="00D519BD">
        <w:rPr>
          <w:sz w:val="28"/>
          <w:szCs w:val="28"/>
          <w:lang w:val="vi-VN"/>
        </w:rPr>
        <w:t>phục vụ</w:t>
      </w:r>
      <w:r w:rsidRPr="006B6EC0">
        <w:rPr>
          <w:sz w:val="28"/>
          <w:szCs w:val="28"/>
          <w:lang w:val="vi-VN"/>
        </w:rPr>
        <w:t xml:space="preserve"> có trách nhiệm thực hiện các thủ tục thanh toán đối ngoại (rút vốn về tài khoản đặc biệt) và thanh toán từ tài khoản đặc biệt trên cơ sở đề nghị của Bộ Tài chính (đối với tài khoản đặc biệt A) và Ban QLDA </w:t>
      </w:r>
      <w:r w:rsidR="007808B3" w:rsidRPr="00D519BD">
        <w:rPr>
          <w:sz w:val="28"/>
          <w:szCs w:val="28"/>
          <w:lang w:val="vi-VN"/>
        </w:rPr>
        <w:t>(đối với tài khoản đặc biệt B)</w:t>
      </w:r>
      <w:r w:rsidR="007808B3" w:rsidRPr="005327E6">
        <w:rPr>
          <w:sz w:val="28"/>
          <w:szCs w:val="28"/>
          <w:lang w:val="vi-VN"/>
        </w:rPr>
        <w:t xml:space="preserve"> và trách nhiệm báo cáo quy định tại Điều 15 Thông tư này.</w:t>
      </w:r>
    </w:p>
    <w:p w:rsidR="0087505F" w:rsidRPr="006C2018" w:rsidRDefault="00587FB3" w:rsidP="00C17915">
      <w:pPr>
        <w:autoSpaceDE w:val="0"/>
        <w:autoSpaceDN w:val="0"/>
        <w:spacing w:before="120" w:after="120"/>
        <w:ind w:left="2880" w:firstLine="720"/>
        <w:rPr>
          <w:b/>
          <w:bCs/>
          <w:sz w:val="28"/>
          <w:szCs w:val="28"/>
          <w:lang w:val="vi-VN"/>
        </w:rPr>
      </w:pPr>
      <w:r>
        <w:rPr>
          <w:b/>
          <w:sz w:val="28"/>
          <w:szCs w:val="28"/>
        </w:rPr>
        <w:lastRenderedPageBreak/>
        <w:t xml:space="preserve"> </w:t>
      </w:r>
      <w:r w:rsidR="00D84D9A" w:rsidRPr="006C2018">
        <w:rPr>
          <w:b/>
          <w:sz w:val="28"/>
          <w:szCs w:val="28"/>
          <w:lang w:val="vi-VN"/>
        </w:rPr>
        <w:t>Chương III</w:t>
      </w:r>
      <w:r w:rsidR="006B6EC0" w:rsidRPr="006B6EC0">
        <w:rPr>
          <w:b/>
          <w:bCs/>
          <w:sz w:val="28"/>
          <w:szCs w:val="28"/>
          <w:lang w:val="vi-VN"/>
        </w:rPr>
        <w:br/>
        <w:t>TỔ CHỨC THỰC HIỆN</w:t>
      </w:r>
    </w:p>
    <w:p w:rsidR="0087505F" w:rsidRPr="006C2018" w:rsidRDefault="006B6EC0" w:rsidP="00C17915">
      <w:pPr>
        <w:autoSpaceDE w:val="0"/>
        <w:autoSpaceDN w:val="0"/>
        <w:spacing w:before="120" w:after="120"/>
        <w:ind w:firstLine="720"/>
        <w:jc w:val="both"/>
        <w:rPr>
          <w:b/>
          <w:sz w:val="28"/>
          <w:szCs w:val="28"/>
          <w:lang w:val="vi-VN"/>
        </w:rPr>
      </w:pPr>
      <w:r w:rsidRPr="006B6EC0">
        <w:rPr>
          <w:b/>
          <w:sz w:val="28"/>
          <w:szCs w:val="28"/>
          <w:lang w:val="vi-VN"/>
        </w:rPr>
        <w:t xml:space="preserve">Điều 24. Hiệu lực thi hành </w:t>
      </w:r>
    </w:p>
    <w:p w:rsidR="0087505F" w:rsidRDefault="006B6EC0" w:rsidP="00C17915">
      <w:pPr>
        <w:autoSpaceDE w:val="0"/>
        <w:autoSpaceDN w:val="0"/>
        <w:spacing w:before="120" w:after="120"/>
        <w:ind w:firstLine="720"/>
        <w:jc w:val="both"/>
        <w:rPr>
          <w:sz w:val="28"/>
          <w:szCs w:val="28"/>
        </w:rPr>
      </w:pPr>
      <w:r w:rsidRPr="006B6EC0">
        <w:rPr>
          <w:sz w:val="28"/>
          <w:szCs w:val="28"/>
          <w:lang w:val="vi-VN"/>
        </w:rPr>
        <w:t>1</w:t>
      </w:r>
      <w:r w:rsidRPr="006B6EC0">
        <w:rPr>
          <w:b/>
          <w:sz w:val="28"/>
          <w:szCs w:val="28"/>
          <w:lang w:val="vi-VN"/>
        </w:rPr>
        <w:t xml:space="preserve">. </w:t>
      </w:r>
      <w:r w:rsidRPr="006B6EC0">
        <w:rPr>
          <w:sz w:val="28"/>
          <w:szCs w:val="28"/>
          <w:lang w:val="vi-VN"/>
        </w:rPr>
        <w:t>Thông tư này có hiệu lực thi hành kể từ ngày</w:t>
      </w:r>
      <w:r w:rsidR="00A17751" w:rsidRPr="005327E6">
        <w:rPr>
          <w:sz w:val="28"/>
          <w:szCs w:val="28"/>
          <w:lang w:val="vi-VN"/>
        </w:rPr>
        <w:t xml:space="preserve"> </w:t>
      </w:r>
      <w:r w:rsidR="00453112" w:rsidRPr="005327E6">
        <w:rPr>
          <w:sz w:val="28"/>
          <w:szCs w:val="28"/>
          <w:lang w:val="vi-VN"/>
        </w:rPr>
        <w:t>15</w:t>
      </w:r>
      <w:r w:rsidRPr="006B6EC0">
        <w:rPr>
          <w:sz w:val="28"/>
          <w:szCs w:val="28"/>
          <w:lang w:val="vi-VN"/>
        </w:rPr>
        <w:t xml:space="preserve"> tháng</w:t>
      </w:r>
      <w:r w:rsidR="00A17751" w:rsidRPr="005327E6">
        <w:rPr>
          <w:sz w:val="28"/>
          <w:szCs w:val="28"/>
          <w:lang w:val="vi-VN"/>
        </w:rPr>
        <w:t xml:space="preserve"> 08 </w:t>
      </w:r>
      <w:r w:rsidRPr="006B6EC0">
        <w:rPr>
          <w:sz w:val="28"/>
          <w:szCs w:val="28"/>
          <w:lang w:val="vi-VN"/>
        </w:rPr>
        <w:t>năm 2016.</w:t>
      </w:r>
    </w:p>
    <w:p w:rsidR="00DE25C6" w:rsidRPr="00DE25C6" w:rsidRDefault="00DE25C6" w:rsidP="00C17915">
      <w:pPr>
        <w:autoSpaceDE w:val="0"/>
        <w:autoSpaceDN w:val="0"/>
        <w:spacing w:before="120" w:after="120"/>
        <w:ind w:firstLine="720"/>
        <w:jc w:val="both"/>
        <w:rPr>
          <w:sz w:val="28"/>
          <w:szCs w:val="28"/>
        </w:rPr>
      </w:pPr>
      <w:r>
        <w:rPr>
          <w:sz w:val="28"/>
          <w:szCs w:val="28"/>
        </w:rPr>
        <w:t>2. Trong quá trình thực hiện, nếu các văn bản quy phạm pháp luật được dẫn chiếu để áp dụng tại Thông tư này được sửa đổi, bổ sung hoặc thay thế bằng văn bản mới thì sẽ áp dụng theo các văn bản mới đó.</w:t>
      </w:r>
    </w:p>
    <w:p w:rsidR="0087505F" w:rsidRPr="006C2018" w:rsidRDefault="00DE25C6" w:rsidP="00C17915">
      <w:pPr>
        <w:autoSpaceDE w:val="0"/>
        <w:autoSpaceDN w:val="0"/>
        <w:spacing w:before="120" w:after="120"/>
        <w:ind w:firstLine="720"/>
        <w:jc w:val="both"/>
        <w:rPr>
          <w:sz w:val="28"/>
          <w:szCs w:val="28"/>
          <w:lang w:val="nl-NL"/>
        </w:rPr>
      </w:pPr>
      <w:r>
        <w:rPr>
          <w:sz w:val="28"/>
          <w:szCs w:val="28"/>
          <w:lang w:val="nl-NL"/>
        </w:rPr>
        <w:t>3</w:t>
      </w:r>
      <w:r w:rsidR="005D2099" w:rsidRPr="006C2018">
        <w:rPr>
          <w:sz w:val="28"/>
          <w:szCs w:val="28"/>
          <w:lang w:val="nl-NL"/>
        </w:rPr>
        <w:t>. Trong quá trình thực hiện nếu có vướn</w:t>
      </w:r>
      <w:r w:rsidR="004E49BF">
        <w:rPr>
          <w:sz w:val="28"/>
          <w:szCs w:val="28"/>
          <w:lang w:val="nl-NL"/>
        </w:rPr>
        <w:t xml:space="preserve">g mắc, đề nghị các cơ quan </w:t>
      </w:r>
      <w:r w:rsidR="00BB0739">
        <w:rPr>
          <w:sz w:val="28"/>
          <w:szCs w:val="28"/>
          <w:lang w:val="nl-NL"/>
        </w:rPr>
        <w:t xml:space="preserve">liên </w:t>
      </w:r>
      <w:r w:rsidR="005D2099" w:rsidRPr="006C2018">
        <w:rPr>
          <w:sz w:val="28"/>
          <w:szCs w:val="28"/>
          <w:lang w:val="nl-NL"/>
        </w:rPr>
        <w:t xml:space="preserve">quan phản ánh kịp thời về Bộ Tài chính để </w:t>
      </w:r>
      <w:r w:rsidR="00BB0739">
        <w:rPr>
          <w:sz w:val="28"/>
          <w:szCs w:val="28"/>
          <w:lang w:val="nl-NL"/>
        </w:rPr>
        <w:t xml:space="preserve">Bộ Tài chính </w:t>
      </w:r>
      <w:r w:rsidR="005D2099" w:rsidRPr="006C2018">
        <w:rPr>
          <w:sz w:val="28"/>
          <w:szCs w:val="28"/>
          <w:lang w:val="nl-NL"/>
        </w:rPr>
        <w:t>xem xét, giải quyết./.</w:t>
      </w:r>
    </w:p>
    <w:tbl>
      <w:tblPr>
        <w:tblpPr w:leftFromText="180" w:rightFromText="180" w:vertAnchor="text" w:horzAnchor="margin" w:tblpY="443"/>
        <w:tblOverlap w:val="never"/>
        <w:tblW w:w="9738" w:type="dxa"/>
        <w:tblLook w:val="01E0"/>
      </w:tblPr>
      <w:tblGrid>
        <w:gridCol w:w="4782"/>
        <w:gridCol w:w="4956"/>
      </w:tblGrid>
      <w:tr w:rsidR="004E49BF" w:rsidRPr="00802986" w:rsidTr="004E49BF">
        <w:trPr>
          <w:trHeight w:val="2929"/>
        </w:trPr>
        <w:tc>
          <w:tcPr>
            <w:tcW w:w="4782" w:type="dxa"/>
          </w:tcPr>
          <w:p w:rsidR="004E49BF" w:rsidRPr="00614D9A" w:rsidRDefault="004E49BF" w:rsidP="00EB0919">
            <w:pPr>
              <w:keepNext/>
              <w:widowControl w:val="0"/>
              <w:jc w:val="both"/>
              <w:rPr>
                <w:i/>
                <w:lang w:val="nl-NL"/>
              </w:rPr>
            </w:pPr>
            <w:r>
              <w:rPr>
                <w:b/>
                <w:i/>
                <w:lang w:val="nl-NL"/>
              </w:rPr>
              <w:t>Nơi nhận:</w:t>
            </w:r>
          </w:p>
          <w:p w:rsidR="004E49BF" w:rsidRPr="00614D9A" w:rsidRDefault="004E49BF" w:rsidP="00EB0919">
            <w:pPr>
              <w:keepNext/>
              <w:widowControl w:val="0"/>
              <w:jc w:val="both"/>
              <w:rPr>
                <w:lang w:val="nl-NL"/>
              </w:rPr>
            </w:pPr>
            <w:r>
              <w:rPr>
                <w:lang w:val="nl-NL"/>
              </w:rPr>
              <w:t>- VP TW Đảng, VP Quốc hội;</w:t>
            </w:r>
          </w:p>
          <w:p w:rsidR="004E49BF" w:rsidRPr="00614D9A" w:rsidRDefault="004E49BF" w:rsidP="00EB0919">
            <w:pPr>
              <w:keepNext/>
              <w:widowControl w:val="0"/>
              <w:jc w:val="both"/>
              <w:rPr>
                <w:lang w:val="nl-NL"/>
              </w:rPr>
            </w:pPr>
            <w:r>
              <w:rPr>
                <w:lang w:val="nl-NL"/>
              </w:rPr>
              <w:t>- VP Chính phủ, VP Chủ tịch nước;</w:t>
            </w:r>
          </w:p>
          <w:p w:rsidR="004E49BF" w:rsidRPr="00614D9A" w:rsidRDefault="004E49BF" w:rsidP="00EB0919">
            <w:pPr>
              <w:keepNext/>
              <w:widowControl w:val="0"/>
              <w:jc w:val="both"/>
              <w:rPr>
                <w:lang w:val="nl-NL"/>
              </w:rPr>
            </w:pPr>
            <w:r>
              <w:rPr>
                <w:lang w:val="nl-NL"/>
              </w:rPr>
              <w:t xml:space="preserve">- </w:t>
            </w:r>
            <w:r w:rsidR="00094F66">
              <w:rPr>
                <w:lang w:val="nl-NL"/>
              </w:rPr>
              <w:t xml:space="preserve">VP Tổng Bí thư; </w:t>
            </w:r>
            <w:r>
              <w:rPr>
                <w:lang w:val="nl-NL"/>
              </w:rPr>
              <w:t>TAND tối cao</w:t>
            </w:r>
            <w:r w:rsidR="008A0D59">
              <w:rPr>
                <w:lang w:val="nl-NL"/>
              </w:rPr>
              <w:t>;</w:t>
            </w:r>
            <w:r w:rsidR="00094F66">
              <w:rPr>
                <w:lang w:val="nl-NL"/>
              </w:rPr>
              <w:t xml:space="preserve"> </w:t>
            </w:r>
          </w:p>
          <w:p w:rsidR="004E49BF" w:rsidRPr="00614D9A" w:rsidRDefault="004E49BF" w:rsidP="00EB0919">
            <w:pPr>
              <w:keepNext/>
              <w:widowControl w:val="0"/>
              <w:jc w:val="both"/>
              <w:rPr>
                <w:lang w:val="nl-NL"/>
              </w:rPr>
            </w:pPr>
            <w:r>
              <w:rPr>
                <w:lang w:val="nl-NL"/>
              </w:rPr>
              <w:t>- VKSND tối cao;</w:t>
            </w:r>
          </w:p>
          <w:p w:rsidR="004E49BF" w:rsidRPr="00614D9A" w:rsidRDefault="004E49BF" w:rsidP="00EB0919">
            <w:pPr>
              <w:keepNext/>
              <w:widowControl w:val="0"/>
              <w:jc w:val="both"/>
              <w:rPr>
                <w:lang w:val="nl-NL"/>
              </w:rPr>
            </w:pPr>
            <w:r>
              <w:rPr>
                <w:lang w:val="nl-NL"/>
              </w:rPr>
              <w:t>- Kiểm toán Nhà nước;</w:t>
            </w:r>
          </w:p>
          <w:p w:rsidR="004E49BF" w:rsidRDefault="004E49BF" w:rsidP="00EB0919">
            <w:pPr>
              <w:keepNext/>
              <w:widowControl w:val="0"/>
              <w:jc w:val="both"/>
              <w:rPr>
                <w:lang w:val="nl-NL"/>
              </w:rPr>
            </w:pPr>
            <w:r>
              <w:rPr>
                <w:lang w:val="nl-NL"/>
              </w:rPr>
              <w:t>- Bộ GDĐT</w:t>
            </w:r>
            <w:r w:rsidRPr="005026D2">
              <w:rPr>
                <w:lang w:val="nl-NL"/>
              </w:rPr>
              <w:t>;</w:t>
            </w:r>
          </w:p>
          <w:p w:rsidR="00594F8A" w:rsidRPr="00614D9A" w:rsidRDefault="00594F8A" w:rsidP="00594F8A">
            <w:pPr>
              <w:keepNext/>
              <w:widowControl w:val="0"/>
              <w:jc w:val="both"/>
              <w:rPr>
                <w:lang w:val="nl-NL"/>
              </w:rPr>
            </w:pPr>
            <w:r>
              <w:rPr>
                <w:lang w:val="nl-NL"/>
              </w:rPr>
              <w:t>- KBNN TW;</w:t>
            </w:r>
          </w:p>
          <w:p w:rsidR="004E49BF" w:rsidRPr="003B2C93" w:rsidRDefault="004E49BF" w:rsidP="00EB0919">
            <w:pPr>
              <w:keepNext/>
              <w:widowControl w:val="0"/>
              <w:jc w:val="both"/>
              <w:rPr>
                <w:lang w:val="nl-NL"/>
              </w:rPr>
            </w:pPr>
            <w:r w:rsidRPr="005026D2">
              <w:rPr>
                <w:lang w:val="nl-NL"/>
              </w:rPr>
              <w:t>- Trường Đại Học Cần Thơ;</w:t>
            </w:r>
          </w:p>
          <w:p w:rsidR="004E49BF" w:rsidRPr="003B2C93" w:rsidRDefault="004E49BF" w:rsidP="00EB0919">
            <w:pPr>
              <w:keepNext/>
              <w:widowControl w:val="0"/>
              <w:tabs>
                <w:tab w:val="center" w:pos="4680"/>
                <w:tab w:val="right" w:pos="9360"/>
              </w:tabs>
              <w:jc w:val="both"/>
              <w:rPr>
                <w:lang w:val="nl-NL"/>
              </w:rPr>
            </w:pPr>
            <w:r w:rsidRPr="005026D2">
              <w:rPr>
                <w:lang w:val="nl-NL"/>
              </w:rPr>
              <w:t>- Cục KTVB (Bộ Tư pháp);</w:t>
            </w:r>
          </w:p>
          <w:p w:rsidR="004E49BF" w:rsidRPr="005327E6" w:rsidRDefault="004E49BF" w:rsidP="00EB0919">
            <w:pPr>
              <w:keepNext/>
              <w:widowControl w:val="0"/>
              <w:jc w:val="both"/>
              <w:rPr>
                <w:lang w:val="nl-NL"/>
              </w:rPr>
            </w:pPr>
            <w:r w:rsidRPr="005327E6">
              <w:rPr>
                <w:lang w:val="nl-NL"/>
              </w:rPr>
              <w:t>- Công báo, Website Chính phủ;</w:t>
            </w:r>
          </w:p>
          <w:p w:rsidR="004E49BF" w:rsidRPr="005327E6" w:rsidRDefault="004E49BF" w:rsidP="00EB0919">
            <w:pPr>
              <w:keepNext/>
              <w:widowControl w:val="0"/>
              <w:jc w:val="both"/>
              <w:rPr>
                <w:lang w:val="nl-NL"/>
              </w:rPr>
            </w:pPr>
            <w:r w:rsidRPr="005327E6">
              <w:rPr>
                <w:lang w:val="nl-NL"/>
              </w:rPr>
              <w:t xml:space="preserve">- </w:t>
            </w:r>
            <w:r w:rsidR="00594F8A" w:rsidRPr="005327E6">
              <w:rPr>
                <w:lang w:val="nl-NL"/>
              </w:rPr>
              <w:t>VDB, BIDV</w:t>
            </w:r>
            <w:r w:rsidRPr="005327E6">
              <w:rPr>
                <w:lang w:val="nl-NL"/>
              </w:rPr>
              <w:t>;</w:t>
            </w:r>
          </w:p>
          <w:p w:rsidR="004E49BF" w:rsidRPr="005327E6" w:rsidRDefault="004E49BF" w:rsidP="00EB0919">
            <w:pPr>
              <w:keepNext/>
              <w:widowControl w:val="0"/>
              <w:jc w:val="both"/>
              <w:rPr>
                <w:lang w:val="nl-NL"/>
              </w:rPr>
            </w:pPr>
            <w:r w:rsidRPr="005327E6">
              <w:rPr>
                <w:lang w:val="nl-NL"/>
              </w:rPr>
              <w:t xml:space="preserve">- Vụ </w:t>
            </w:r>
            <w:r w:rsidR="008A0D59" w:rsidRPr="005327E6">
              <w:rPr>
                <w:lang w:val="nl-NL"/>
              </w:rPr>
              <w:t>PC</w:t>
            </w:r>
            <w:r w:rsidRPr="005327E6">
              <w:rPr>
                <w:lang w:val="nl-NL"/>
              </w:rPr>
              <w:t>, NSNN, HCSN (BTC);</w:t>
            </w:r>
          </w:p>
          <w:p w:rsidR="004E49BF" w:rsidRPr="005327E6" w:rsidRDefault="004E49BF" w:rsidP="00EB0919">
            <w:pPr>
              <w:keepNext/>
              <w:widowControl w:val="0"/>
              <w:jc w:val="both"/>
              <w:rPr>
                <w:lang w:val="nl-NL"/>
              </w:rPr>
            </w:pPr>
            <w:r w:rsidRPr="005327E6">
              <w:rPr>
                <w:lang w:val="nl-NL"/>
              </w:rPr>
              <w:t>- Website Bộ Tài chính;</w:t>
            </w:r>
          </w:p>
          <w:p w:rsidR="004E49BF" w:rsidRPr="00614D9A" w:rsidRDefault="004E49BF" w:rsidP="00EB0919">
            <w:pPr>
              <w:keepNext/>
              <w:widowControl w:val="0"/>
              <w:jc w:val="both"/>
              <w:rPr>
                <w:i/>
                <w:sz w:val="28"/>
                <w:szCs w:val="28"/>
                <w:lang w:val="nl-NL"/>
              </w:rPr>
            </w:pPr>
            <w:r>
              <w:rPr>
                <w:lang w:val="nl-NL"/>
              </w:rPr>
              <w:t>- Lưu VT, QLN</w:t>
            </w:r>
            <w:r>
              <w:rPr>
                <w:sz w:val="28"/>
                <w:szCs w:val="28"/>
                <w:lang w:val="nl-NL"/>
              </w:rPr>
              <w:t>.</w:t>
            </w:r>
          </w:p>
        </w:tc>
        <w:tc>
          <w:tcPr>
            <w:tcW w:w="4956" w:type="dxa"/>
          </w:tcPr>
          <w:p w:rsidR="004E49BF" w:rsidRPr="00614D9A" w:rsidRDefault="004E49BF" w:rsidP="00EB0919">
            <w:pPr>
              <w:keepNext/>
              <w:widowControl w:val="0"/>
              <w:jc w:val="center"/>
              <w:rPr>
                <w:b/>
                <w:sz w:val="28"/>
                <w:szCs w:val="28"/>
                <w:lang w:val="nl-NL"/>
              </w:rPr>
            </w:pPr>
            <w:r>
              <w:rPr>
                <w:b/>
                <w:sz w:val="28"/>
                <w:szCs w:val="28"/>
                <w:lang w:val="nl-NL"/>
              </w:rPr>
              <w:t>KT. BỘ TRƯỞNG</w:t>
            </w:r>
          </w:p>
          <w:p w:rsidR="004E49BF" w:rsidRPr="00614D9A" w:rsidRDefault="004E49BF" w:rsidP="00EB0919">
            <w:pPr>
              <w:keepNext/>
              <w:widowControl w:val="0"/>
              <w:jc w:val="center"/>
              <w:rPr>
                <w:b/>
                <w:sz w:val="28"/>
                <w:szCs w:val="28"/>
                <w:lang w:val="nl-NL"/>
              </w:rPr>
            </w:pPr>
            <w:r>
              <w:rPr>
                <w:b/>
                <w:sz w:val="28"/>
                <w:szCs w:val="28"/>
                <w:lang w:val="nl-NL"/>
              </w:rPr>
              <w:t>THỨ TRƯỞNG</w:t>
            </w:r>
          </w:p>
          <w:p w:rsidR="004E49BF" w:rsidRPr="00614D9A" w:rsidRDefault="004E49BF" w:rsidP="00EB0919">
            <w:pPr>
              <w:keepNext/>
              <w:widowControl w:val="0"/>
              <w:jc w:val="center"/>
              <w:rPr>
                <w:b/>
                <w:sz w:val="28"/>
                <w:szCs w:val="28"/>
                <w:lang w:val="nl-NL"/>
              </w:rPr>
            </w:pPr>
          </w:p>
          <w:p w:rsidR="004E49BF" w:rsidRPr="00614D9A" w:rsidRDefault="004E49BF" w:rsidP="00EB0919">
            <w:pPr>
              <w:keepNext/>
              <w:widowControl w:val="0"/>
              <w:jc w:val="center"/>
              <w:rPr>
                <w:b/>
                <w:sz w:val="28"/>
                <w:szCs w:val="28"/>
                <w:lang w:val="nl-NL"/>
              </w:rPr>
            </w:pPr>
          </w:p>
          <w:p w:rsidR="004E49BF" w:rsidRPr="00614D9A" w:rsidRDefault="004E49BF" w:rsidP="00EB0919">
            <w:pPr>
              <w:keepNext/>
              <w:widowControl w:val="0"/>
              <w:jc w:val="center"/>
              <w:rPr>
                <w:b/>
                <w:sz w:val="28"/>
                <w:szCs w:val="28"/>
                <w:lang w:val="nl-NL"/>
              </w:rPr>
            </w:pPr>
          </w:p>
          <w:p w:rsidR="004E49BF" w:rsidRPr="00614D9A" w:rsidRDefault="004E49BF" w:rsidP="00EB0919">
            <w:pPr>
              <w:keepNext/>
              <w:widowControl w:val="0"/>
              <w:jc w:val="center"/>
              <w:rPr>
                <w:b/>
                <w:sz w:val="28"/>
                <w:szCs w:val="28"/>
                <w:lang w:val="nl-NL"/>
              </w:rPr>
            </w:pPr>
          </w:p>
          <w:p w:rsidR="004E49BF" w:rsidRPr="00614D9A" w:rsidRDefault="004E49BF" w:rsidP="00EB0919">
            <w:pPr>
              <w:keepNext/>
              <w:widowControl w:val="0"/>
              <w:jc w:val="center"/>
              <w:rPr>
                <w:b/>
                <w:sz w:val="28"/>
                <w:szCs w:val="28"/>
                <w:lang w:val="nl-NL"/>
              </w:rPr>
            </w:pPr>
          </w:p>
          <w:p w:rsidR="004E49BF" w:rsidRPr="00614D9A" w:rsidRDefault="004E49BF" w:rsidP="00EB0919">
            <w:pPr>
              <w:keepNext/>
              <w:widowControl w:val="0"/>
              <w:jc w:val="center"/>
              <w:rPr>
                <w:b/>
                <w:sz w:val="28"/>
                <w:szCs w:val="28"/>
                <w:lang w:val="nl-NL"/>
              </w:rPr>
            </w:pPr>
            <w:r>
              <w:rPr>
                <w:b/>
                <w:sz w:val="28"/>
                <w:szCs w:val="28"/>
                <w:lang w:val="nl-NL"/>
              </w:rPr>
              <w:t>Trần Xuân Hà</w:t>
            </w:r>
          </w:p>
          <w:p w:rsidR="004E49BF" w:rsidRDefault="004E49BF" w:rsidP="00EB0919">
            <w:pPr>
              <w:keepNext/>
              <w:widowControl w:val="0"/>
              <w:jc w:val="center"/>
              <w:rPr>
                <w:i/>
                <w:sz w:val="28"/>
                <w:szCs w:val="28"/>
                <w:lang w:val="nl-NL"/>
              </w:rPr>
            </w:pPr>
          </w:p>
          <w:p w:rsidR="00A33862" w:rsidRPr="00614D9A" w:rsidRDefault="00A33862" w:rsidP="00EB0919">
            <w:pPr>
              <w:keepNext/>
              <w:widowControl w:val="0"/>
              <w:jc w:val="center"/>
              <w:rPr>
                <w:i/>
                <w:sz w:val="28"/>
                <w:szCs w:val="28"/>
                <w:lang w:val="nl-NL"/>
              </w:rPr>
            </w:pPr>
          </w:p>
        </w:tc>
      </w:tr>
    </w:tbl>
    <w:p w:rsidR="00B20E6B" w:rsidRPr="00BB1AFC" w:rsidRDefault="00B20E6B" w:rsidP="00BB1AFC">
      <w:pPr>
        <w:spacing w:before="120" w:after="120"/>
        <w:rPr>
          <w:sz w:val="28"/>
          <w:szCs w:val="28"/>
          <w:lang w:val="nl-NL"/>
        </w:rPr>
        <w:sectPr w:rsidR="00B20E6B" w:rsidRPr="00BB1AFC" w:rsidSect="00094F66">
          <w:footerReference w:type="even" r:id="rId8"/>
          <w:footerReference w:type="default" r:id="rId9"/>
          <w:pgSz w:w="11907" w:h="16840" w:code="9"/>
          <w:pgMar w:top="1134" w:right="1134" w:bottom="1021" w:left="1701" w:header="0" w:footer="0" w:gutter="0"/>
          <w:cols w:space="720"/>
          <w:docGrid w:linePitch="360"/>
        </w:sectPr>
      </w:pPr>
    </w:p>
    <w:p w:rsidR="00DB4EC7" w:rsidRPr="00614D9A" w:rsidRDefault="00BB754E" w:rsidP="006C2018">
      <w:pPr>
        <w:keepNext/>
        <w:widowControl w:val="0"/>
        <w:spacing w:before="120" w:after="120"/>
        <w:jc w:val="center"/>
        <w:rPr>
          <w:b/>
          <w:sz w:val="28"/>
          <w:szCs w:val="28"/>
          <w:lang w:val="nl-NL"/>
        </w:rPr>
      </w:pPr>
      <w:r>
        <w:rPr>
          <w:b/>
          <w:sz w:val="28"/>
          <w:szCs w:val="28"/>
          <w:lang w:val="nl-NL"/>
        </w:rPr>
        <w:lastRenderedPageBreak/>
        <w:t>PHỤ LỤC 01</w:t>
      </w:r>
    </w:p>
    <w:p w:rsidR="00143F4C" w:rsidRPr="00614D9A" w:rsidRDefault="00094F66" w:rsidP="006C2018">
      <w:pPr>
        <w:keepNext/>
        <w:widowControl w:val="0"/>
        <w:spacing w:before="120" w:after="120"/>
        <w:jc w:val="center"/>
        <w:rPr>
          <w:b/>
          <w:sz w:val="28"/>
          <w:szCs w:val="28"/>
          <w:lang w:val="nl-NL"/>
        </w:rPr>
      </w:pPr>
      <w:r>
        <w:rPr>
          <w:i/>
          <w:sz w:val="28"/>
          <w:szCs w:val="28"/>
          <w:lang w:val="nl-NL"/>
        </w:rPr>
        <w:t>(B</w:t>
      </w:r>
      <w:r w:rsidR="005D2099">
        <w:rPr>
          <w:i/>
          <w:sz w:val="28"/>
          <w:szCs w:val="28"/>
          <w:lang w:val="nl-NL"/>
        </w:rPr>
        <w:t xml:space="preserve">an hành kèm theo Thông tư số </w:t>
      </w:r>
      <w:r>
        <w:rPr>
          <w:i/>
          <w:sz w:val="28"/>
          <w:szCs w:val="28"/>
          <w:lang w:val="nl-NL"/>
        </w:rPr>
        <w:t>100/</w:t>
      </w:r>
      <w:r w:rsidR="0006077B">
        <w:rPr>
          <w:i/>
          <w:sz w:val="28"/>
          <w:szCs w:val="28"/>
          <w:lang w:val="nl-NL"/>
        </w:rPr>
        <w:t>2016/</w:t>
      </w:r>
      <w:r>
        <w:rPr>
          <w:i/>
          <w:sz w:val="28"/>
          <w:szCs w:val="28"/>
          <w:lang w:val="nl-NL"/>
        </w:rPr>
        <w:t xml:space="preserve">TT-BTC </w:t>
      </w:r>
      <w:r w:rsidR="005D2099">
        <w:rPr>
          <w:i/>
          <w:sz w:val="28"/>
          <w:szCs w:val="28"/>
          <w:lang w:val="nl-NL"/>
        </w:rPr>
        <w:t>của Bộ Tài chính</w:t>
      </w:r>
      <w:r w:rsidRPr="00094F66">
        <w:rPr>
          <w:i/>
          <w:sz w:val="28"/>
          <w:szCs w:val="28"/>
          <w:lang w:val="nl-NL"/>
        </w:rPr>
        <w:t xml:space="preserve"> </w:t>
      </w:r>
      <w:r>
        <w:rPr>
          <w:i/>
          <w:sz w:val="28"/>
          <w:szCs w:val="28"/>
          <w:lang w:val="nl-NL"/>
        </w:rPr>
        <w:t xml:space="preserve">ngày 29/6/2016 </w:t>
      </w:r>
      <w:r w:rsidR="005D2099">
        <w:rPr>
          <w:i/>
          <w:sz w:val="28"/>
          <w:szCs w:val="28"/>
          <w:lang w:val="nl-NL"/>
        </w:rPr>
        <w:t>)</w:t>
      </w:r>
    </w:p>
    <w:tbl>
      <w:tblPr>
        <w:tblW w:w="14567" w:type="dxa"/>
        <w:tblLook w:val="04A0"/>
      </w:tblPr>
      <w:tblGrid>
        <w:gridCol w:w="746"/>
        <w:gridCol w:w="1429"/>
        <w:gridCol w:w="1124"/>
        <w:gridCol w:w="473"/>
        <w:gridCol w:w="1316"/>
        <w:gridCol w:w="1461"/>
        <w:gridCol w:w="1471"/>
        <w:gridCol w:w="1430"/>
        <w:gridCol w:w="1440"/>
        <w:gridCol w:w="1481"/>
        <w:gridCol w:w="319"/>
        <w:gridCol w:w="1593"/>
        <w:gridCol w:w="284"/>
      </w:tblGrid>
      <w:tr w:rsidR="00035580" w:rsidRPr="00614D9A" w:rsidTr="00094F66">
        <w:trPr>
          <w:trHeight w:val="713"/>
        </w:trPr>
        <w:tc>
          <w:tcPr>
            <w:tcW w:w="14283" w:type="dxa"/>
            <w:gridSpan w:val="12"/>
            <w:tcBorders>
              <w:top w:val="nil"/>
              <w:left w:val="nil"/>
              <w:bottom w:val="nil"/>
              <w:right w:val="nil"/>
            </w:tcBorders>
            <w:shd w:val="clear" w:color="000000" w:fill="FFFFFF"/>
            <w:noWrap/>
            <w:vAlign w:val="bottom"/>
            <w:hideMark/>
          </w:tcPr>
          <w:p w:rsidR="00035580" w:rsidRPr="00614D9A" w:rsidRDefault="00094F66" w:rsidP="00094F66">
            <w:pPr>
              <w:spacing w:before="120" w:after="120"/>
              <w:ind w:right="-142"/>
              <w:jc w:val="center"/>
              <w:rPr>
                <w:b/>
                <w:bCs/>
                <w:color w:val="000000"/>
                <w:sz w:val="28"/>
                <w:szCs w:val="28"/>
                <w:lang w:val="nl-NL"/>
              </w:rPr>
            </w:pPr>
            <w:r>
              <w:rPr>
                <w:b/>
                <w:bCs/>
                <w:color w:val="000000"/>
                <w:sz w:val="28"/>
                <w:szCs w:val="28"/>
                <w:lang w:val="nl-NL"/>
              </w:rPr>
              <w:t xml:space="preserve">         </w:t>
            </w:r>
            <w:r w:rsidR="005D2099">
              <w:rPr>
                <w:b/>
                <w:bCs/>
                <w:color w:val="000000"/>
                <w:sz w:val="28"/>
                <w:szCs w:val="28"/>
                <w:lang w:val="nl-NL"/>
              </w:rPr>
              <w:t xml:space="preserve">BẢNG KÊ DANH SÁCH HỌC VIÊN NHẬN </w:t>
            </w:r>
            <w:r w:rsidR="00A14808">
              <w:rPr>
                <w:b/>
                <w:bCs/>
                <w:color w:val="000000"/>
                <w:sz w:val="28"/>
                <w:szCs w:val="28"/>
                <w:lang w:val="nl-NL"/>
              </w:rPr>
              <w:t>KINH PHÍ, MUA BẢO HIỂM/LÀM HỘ CHIẾU/VISA</w:t>
            </w:r>
          </w:p>
          <w:p w:rsidR="00035580" w:rsidRPr="00614D9A" w:rsidRDefault="00094F66" w:rsidP="006C2018">
            <w:pPr>
              <w:spacing w:before="120" w:after="120"/>
              <w:jc w:val="center"/>
              <w:rPr>
                <w:bCs/>
                <w:color w:val="000000"/>
                <w:sz w:val="28"/>
                <w:szCs w:val="28"/>
                <w:lang w:val="nl-NL"/>
              </w:rPr>
            </w:pPr>
            <w:r>
              <w:rPr>
                <w:bCs/>
                <w:i/>
                <w:iCs/>
                <w:color w:val="000000"/>
                <w:sz w:val="28"/>
                <w:szCs w:val="28"/>
                <w:lang w:val="nl-NL"/>
              </w:rPr>
              <w:t xml:space="preserve">   </w:t>
            </w:r>
            <w:r w:rsidR="005D2099">
              <w:rPr>
                <w:bCs/>
                <w:i/>
                <w:iCs/>
                <w:color w:val="000000"/>
                <w:sz w:val="28"/>
                <w:szCs w:val="28"/>
                <w:lang w:val="nl-NL"/>
              </w:rPr>
              <w:t>( Đính kèm Công văn số ……………………………..…ngày……………………………..…..)</w:t>
            </w:r>
          </w:p>
          <w:p w:rsidR="00901987" w:rsidRPr="00614D9A" w:rsidRDefault="005D2099" w:rsidP="006C2018">
            <w:pPr>
              <w:spacing w:before="120" w:after="120"/>
              <w:rPr>
                <w:b/>
                <w:bCs/>
                <w:color w:val="000000"/>
                <w:sz w:val="28"/>
                <w:szCs w:val="28"/>
                <w:lang w:val="nl-NL"/>
              </w:rPr>
            </w:pPr>
            <w:r>
              <w:rPr>
                <w:b/>
                <w:bCs/>
                <w:color w:val="000000"/>
                <w:sz w:val="28"/>
                <w:szCs w:val="28"/>
                <w:lang w:val="nl-NL"/>
              </w:rPr>
              <w:t>Nội dung:</w:t>
            </w:r>
          </w:p>
        </w:tc>
        <w:tc>
          <w:tcPr>
            <w:tcW w:w="284" w:type="dxa"/>
            <w:tcBorders>
              <w:top w:val="nil"/>
              <w:left w:val="nil"/>
              <w:bottom w:val="single" w:sz="4" w:space="0" w:color="auto"/>
              <w:right w:val="nil"/>
            </w:tcBorders>
            <w:shd w:val="clear" w:color="000000" w:fill="FFFFFF"/>
          </w:tcPr>
          <w:p w:rsidR="00035580" w:rsidRPr="00614D9A" w:rsidRDefault="00035580" w:rsidP="006C2018">
            <w:pPr>
              <w:spacing w:before="120" w:after="120"/>
              <w:jc w:val="center"/>
              <w:rPr>
                <w:b/>
                <w:bCs/>
                <w:color w:val="000000"/>
                <w:sz w:val="28"/>
                <w:szCs w:val="28"/>
                <w:lang w:val="nl-NL"/>
              </w:rPr>
            </w:pPr>
          </w:p>
        </w:tc>
      </w:tr>
      <w:tr w:rsidR="00035580" w:rsidRPr="00614D9A" w:rsidTr="00094F66">
        <w:trPr>
          <w:trHeight w:val="499"/>
        </w:trPr>
        <w:tc>
          <w:tcPr>
            <w:tcW w:w="74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35580" w:rsidRPr="00614D9A" w:rsidRDefault="005D2099" w:rsidP="006C2018">
            <w:pPr>
              <w:spacing w:before="120" w:after="120"/>
              <w:jc w:val="center"/>
              <w:rPr>
                <w:b/>
                <w:color w:val="000000"/>
                <w:sz w:val="28"/>
                <w:szCs w:val="28"/>
              </w:rPr>
            </w:pPr>
            <w:r>
              <w:rPr>
                <w:b/>
                <w:color w:val="000000"/>
                <w:sz w:val="28"/>
                <w:szCs w:val="28"/>
              </w:rPr>
              <w:t>STT</w:t>
            </w:r>
          </w:p>
        </w:tc>
        <w:tc>
          <w:tcPr>
            <w:tcW w:w="142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035580" w:rsidRPr="00614D9A" w:rsidRDefault="005D2099" w:rsidP="006C2018">
            <w:pPr>
              <w:spacing w:before="120" w:after="120"/>
              <w:jc w:val="center"/>
              <w:rPr>
                <w:b/>
                <w:color w:val="000000"/>
                <w:sz w:val="28"/>
                <w:szCs w:val="28"/>
              </w:rPr>
            </w:pPr>
            <w:r>
              <w:rPr>
                <w:b/>
                <w:color w:val="000000"/>
                <w:sz w:val="28"/>
                <w:szCs w:val="28"/>
              </w:rPr>
              <w:t>Họ và tên học viên</w:t>
            </w:r>
          </w:p>
        </w:tc>
        <w:tc>
          <w:tcPr>
            <w:tcW w:w="2913" w:type="dxa"/>
            <w:gridSpan w:val="3"/>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035580" w:rsidRPr="00614D9A" w:rsidRDefault="005D2099" w:rsidP="006C2018">
            <w:pPr>
              <w:spacing w:before="120" w:after="120"/>
              <w:jc w:val="center"/>
              <w:rPr>
                <w:b/>
                <w:color w:val="000000"/>
                <w:sz w:val="28"/>
                <w:szCs w:val="28"/>
              </w:rPr>
            </w:pPr>
            <w:r>
              <w:rPr>
                <w:b/>
                <w:color w:val="000000"/>
                <w:sz w:val="28"/>
                <w:szCs w:val="28"/>
              </w:rPr>
              <w:t>Nội dung thanh toán</w:t>
            </w:r>
          </w:p>
        </w:tc>
        <w:tc>
          <w:tcPr>
            <w:tcW w:w="436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035580" w:rsidRPr="00614D9A" w:rsidRDefault="005D2099" w:rsidP="006C2018">
            <w:pPr>
              <w:spacing w:before="120" w:after="120"/>
              <w:jc w:val="center"/>
              <w:rPr>
                <w:b/>
                <w:color w:val="000000"/>
                <w:sz w:val="28"/>
                <w:szCs w:val="28"/>
              </w:rPr>
            </w:pPr>
            <w:r>
              <w:rPr>
                <w:b/>
                <w:color w:val="000000"/>
                <w:sz w:val="28"/>
                <w:szCs w:val="28"/>
              </w:rPr>
              <w:t>Thông tin ngân hàng</w:t>
            </w:r>
          </w:p>
        </w:tc>
        <w:tc>
          <w:tcPr>
            <w:tcW w:w="14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5580" w:rsidRPr="00614D9A" w:rsidRDefault="005D2099" w:rsidP="006C2018">
            <w:pPr>
              <w:spacing w:before="120" w:after="120"/>
              <w:jc w:val="center"/>
              <w:rPr>
                <w:b/>
                <w:color w:val="000000"/>
                <w:sz w:val="28"/>
                <w:szCs w:val="28"/>
              </w:rPr>
            </w:pPr>
            <w:r>
              <w:rPr>
                <w:b/>
                <w:color w:val="000000"/>
                <w:sz w:val="28"/>
                <w:szCs w:val="28"/>
              </w:rPr>
              <w:t>Quyết định cử đi học</w:t>
            </w:r>
          </w:p>
        </w:tc>
        <w:tc>
          <w:tcPr>
            <w:tcW w:w="1800"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35580" w:rsidRPr="00614D9A" w:rsidRDefault="005D2099" w:rsidP="006C2018">
            <w:pPr>
              <w:spacing w:before="120" w:after="120"/>
              <w:jc w:val="center"/>
              <w:rPr>
                <w:b/>
                <w:color w:val="000000"/>
                <w:sz w:val="28"/>
                <w:szCs w:val="28"/>
              </w:rPr>
            </w:pPr>
            <w:r>
              <w:rPr>
                <w:b/>
                <w:color w:val="000000"/>
                <w:sz w:val="28"/>
                <w:szCs w:val="28"/>
              </w:rPr>
              <w:t>Số tiền</w:t>
            </w:r>
          </w:p>
        </w:tc>
        <w:tc>
          <w:tcPr>
            <w:tcW w:w="1877" w:type="dxa"/>
            <w:gridSpan w:val="2"/>
            <w:tcBorders>
              <w:top w:val="single" w:sz="4" w:space="0" w:color="auto"/>
              <w:left w:val="single" w:sz="4" w:space="0" w:color="auto"/>
              <w:right w:val="single" w:sz="4" w:space="0" w:color="auto"/>
            </w:tcBorders>
            <w:shd w:val="clear" w:color="000000" w:fill="FFFFFF"/>
          </w:tcPr>
          <w:p w:rsidR="00035580" w:rsidRPr="00614D9A" w:rsidRDefault="00035580" w:rsidP="006C2018">
            <w:pPr>
              <w:spacing w:before="120" w:after="120"/>
              <w:jc w:val="center"/>
              <w:rPr>
                <w:b/>
                <w:color w:val="000000"/>
                <w:sz w:val="28"/>
                <w:szCs w:val="28"/>
              </w:rPr>
            </w:pPr>
          </w:p>
          <w:p w:rsidR="00035580" w:rsidRPr="00614D9A" w:rsidRDefault="005D2099" w:rsidP="006C2018">
            <w:pPr>
              <w:spacing w:before="120" w:after="120"/>
              <w:jc w:val="center"/>
              <w:rPr>
                <w:b/>
                <w:color w:val="000000"/>
                <w:sz w:val="28"/>
                <w:szCs w:val="28"/>
              </w:rPr>
            </w:pPr>
            <w:r>
              <w:rPr>
                <w:b/>
                <w:color w:val="000000"/>
                <w:sz w:val="28"/>
                <w:szCs w:val="28"/>
              </w:rPr>
              <w:t>Ghi chú</w:t>
            </w:r>
          </w:p>
        </w:tc>
      </w:tr>
      <w:tr w:rsidR="00035580" w:rsidRPr="00614D9A" w:rsidTr="00094F66">
        <w:trPr>
          <w:trHeight w:val="525"/>
        </w:trPr>
        <w:tc>
          <w:tcPr>
            <w:tcW w:w="746" w:type="dxa"/>
            <w:vMerge/>
            <w:tcBorders>
              <w:top w:val="single" w:sz="4" w:space="0" w:color="auto"/>
              <w:left w:val="single" w:sz="4" w:space="0" w:color="auto"/>
              <w:bottom w:val="single" w:sz="4" w:space="0" w:color="000000"/>
              <w:right w:val="single" w:sz="4" w:space="0" w:color="auto"/>
            </w:tcBorders>
            <w:vAlign w:val="center"/>
            <w:hideMark/>
          </w:tcPr>
          <w:p w:rsidR="00035580" w:rsidRPr="00614D9A" w:rsidRDefault="00035580" w:rsidP="006C2018">
            <w:pPr>
              <w:spacing w:before="120" w:after="120"/>
              <w:rPr>
                <w:color w:val="000000"/>
                <w:sz w:val="28"/>
                <w:szCs w:val="28"/>
              </w:rPr>
            </w:pPr>
          </w:p>
        </w:tc>
        <w:tc>
          <w:tcPr>
            <w:tcW w:w="1429" w:type="dxa"/>
            <w:vMerge/>
            <w:tcBorders>
              <w:top w:val="single" w:sz="4" w:space="0" w:color="auto"/>
              <w:left w:val="single" w:sz="4" w:space="0" w:color="auto"/>
              <w:bottom w:val="single" w:sz="4" w:space="0" w:color="000000"/>
              <w:right w:val="single" w:sz="4" w:space="0" w:color="auto"/>
            </w:tcBorders>
            <w:vAlign w:val="center"/>
            <w:hideMark/>
          </w:tcPr>
          <w:p w:rsidR="00035580" w:rsidRPr="00614D9A" w:rsidRDefault="00035580" w:rsidP="006C2018">
            <w:pPr>
              <w:spacing w:before="120" w:after="120"/>
              <w:rPr>
                <w:color w:val="000000"/>
                <w:sz w:val="28"/>
                <w:szCs w:val="28"/>
              </w:rPr>
            </w:pPr>
          </w:p>
        </w:tc>
        <w:tc>
          <w:tcPr>
            <w:tcW w:w="2913" w:type="dxa"/>
            <w:gridSpan w:val="3"/>
            <w:vMerge/>
            <w:tcBorders>
              <w:top w:val="single" w:sz="4" w:space="0" w:color="auto"/>
              <w:left w:val="single" w:sz="4" w:space="0" w:color="auto"/>
              <w:bottom w:val="single" w:sz="4" w:space="0" w:color="000000"/>
              <w:right w:val="single" w:sz="4" w:space="0" w:color="auto"/>
            </w:tcBorders>
            <w:vAlign w:val="center"/>
            <w:hideMark/>
          </w:tcPr>
          <w:p w:rsidR="00035580" w:rsidRPr="00614D9A" w:rsidRDefault="00035580" w:rsidP="006C2018">
            <w:pPr>
              <w:spacing w:before="120" w:after="120"/>
              <w:rPr>
                <w:color w:val="000000"/>
                <w:sz w:val="28"/>
                <w:szCs w:val="28"/>
              </w:rPr>
            </w:pPr>
          </w:p>
        </w:tc>
        <w:tc>
          <w:tcPr>
            <w:tcW w:w="1461" w:type="dxa"/>
            <w:tcBorders>
              <w:top w:val="nil"/>
              <w:left w:val="nil"/>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jc w:val="center"/>
              <w:rPr>
                <w:b/>
                <w:color w:val="000000"/>
                <w:sz w:val="28"/>
                <w:szCs w:val="28"/>
              </w:rPr>
            </w:pPr>
            <w:r>
              <w:rPr>
                <w:b/>
                <w:color w:val="000000"/>
                <w:sz w:val="28"/>
                <w:szCs w:val="28"/>
              </w:rPr>
              <w:t>Tên ngân hàng</w:t>
            </w:r>
          </w:p>
        </w:tc>
        <w:tc>
          <w:tcPr>
            <w:tcW w:w="1471" w:type="dxa"/>
            <w:tcBorders>
              <w:top w:val="nil"/>
              <w:left w:val="nil"/>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jc w:val="center"/>
              <w:rPr>
                <w:b/>
                <w:color w:val="000000"/>
                <w:sz w:val="28"/>
                <w:szCs w:val="28"/>
              </w:rPr>
            </w:pPr>
            <w:r>
              <w:rPr>
                <w:b/>
                <w:color w:val="000000"/>
                <w:sz w:val="28"/>
                <w:szCs w:val="28"/>
              </w:rPr>
              <w:t>Tên chi nhánh</w:t>
            </w:r>
          </w:p>
        </w:tc>
        <w:tc>
          <w:tcPr>
            <w:tcW w:w="1430" w:type="dxa"/>
            <w:tcBorders>
              <w:top w:val="nil"/>
              <w:left w:val="nil"/>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jc w:val="center"/>
              <w:rPr>
                <w:b/>
                <w:color w:val="000000"/>
                <w:sz w:val="28"/>
                <w:szCs w:val="28"/>
              </w:rPr>
            </w:pPr>
            <w:r>
              <w:rPr>
                <w:b/>
                <w:color w:val="000000"/>
                <w:sz w:val="28"/>
                <w:szCs w:val="28"/>
              </w:rPr>
              <w:t>Số tài khoản</w:t>
            </w:r>
          </w:p>
        </w:tc>
        <w:tc>
          <w:tcPr>
            <w:tcW w:w="1440" w:type="dxa"/>
            <w:vMerge/>
            <w:tcBorders>
              <w:top w:val="single" w:sz="4" w:space="0" w:color="auto"/>
              <w:left w:val="single" w:sz="4" w:space="0" w:color="auto"/>
              <w:bottom w:val="single" w:sz="4" w:space="0" w:color="000000"/>
              <w:right w:val="single" w:sz="4" w:space="0" w:color="auto"/>
            </w:tcBorders>
            <w:vAlign w:val="center"/>
            <w:hideMark/>
          </w:tcPr>
          <w:p w:rsidR="00035580" w:rsidRPr="00614D9A" w:rsidRDefault="00035580" w:rsidP="006C2018">
            <w:pPr>
              <w:spacing w:before="120" w:after="120"/>
              <w:rPr>
                <w:color w:val="000000"/>
                <w:sz w:val="28"/>
                <w:szCs w:val="28"/>
              </w:rPr>
            </w:pPr>
          </w:p>
        </w:tc>
        <w:tc>
          <w:tcPr>
            <w:tcW w:w="1800" w:type="dxa"/>
            <w:gridSpan w:val="2"/>
            <w:vMerge/>
            <w:tcBorders>
              <w:top w:val="single" w:sz="4" w:space="0" w:color="auto"/>
              <w:left w:val="single" w:sz="4" w:space="0" w:color="auto"/>
              <w:bottom w:val="single" w:sz="4" w:space="0" w:color="000000"/>
              <w:right w:val="single" w:sz="4" w:space="0" w:color="auto"/>
            </w:tcBorders>
            <w:vAlign w:val="center"/>
            <w:hideMark/>
          </w:tcPr>
          <w:p w:rsidR="00035580" w:rsidRPr="00614D9A" w:rsidRDefault="00035580" w:rsidP="006C2018">
            <w:pPr>
              <w:spacing w:before="120" w:after="120"/>
              <w:rPr>
                <w:color w:val="000000"/>
                <w:sz w:val="28"/>
                <w:szCs w:val="28"/>
              </w:rPr>
            </w:pPr>
          </w:p>
        </w:tc>
        <w:tc>
          <w:tcPr>
            <w:tcW w:w="1877" w:type="dxa"/>
            <w:gridSpan w:val="2"/>
            <w:tcBorders>
              <w:left w:val="single" w:sz="4" w:space="0" w:color="auto"/>
              <w:bottom w:val="single" w:sz="4" w:space="0" w:color="auto"/>
              <w:right w:val="single" w:sz="4" w:space="0" w:color="auto"/>
            </w:tcBorders>
          </w:tcPr>
          <w:p w:rsidR="00EE0469" w:rsidRPr="00614D9A" w:rsidRDefault="00EE0469" w:rsidP="006C2018">
            <w:pPr>
              <w:spacing w:before="120" w:after="120"/>
              <w:jc w:val="center"/>
              <w:rPr>
                <w:b/>
                <w:color w:val="000000"/>
                <w:sz w:val="28"/>
                <w:szCs w:val="28"/>
              </w:rPr>
            </w:pPr>
          </w:p>
        </w:tc>
      </w:tr>
      <w:tr w:rsidR="00035580" w:rsidRPr="00614D9A" w:rsidTr="00094F66">
        <w:trPr>
          <w:trHeight w:val="499"/>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jc w:val="center"/>
              <w:rPr>
                <w:color w:val="000000"/>
                <w:sz w:val="28"/>
                <w:szCs w:val="28"/>
              </w:rPr>
            </w:pPr>
            <w:r>
              <w:rPr>
                <w:color w:val="000000"/>
                <w:sz w:val="28"/>
                <w:szCs w:val="28"/>
              </w:rPr>
              <w:t>1</w:t>
            </w:r>
          </w:p>
        </w:tc>
        <w:tc>
          <w:tcPr>
            <w:tcW w:w="1429" w:type="dxa"/>
            <w:tcBorders>
              <w:top w:val="nil"/>
              <w:left w:val="nil"/>
              <w:bottom w:val="single" w:sz="4" w:space="0" w:color="auto"/>
              <w:right w:val="single" w:sz="4" w:space="0" w:color="auto"/>
            </w:tcBorders>
            <w:shd w:val="clear" w:color="000000" w:fill="FFFFFF"/>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2913" w:type="dxa"/>
            <w:gridSpan w:val="3"/>
            <w:tcBorders>
              <w:top w:val="nil"/>
              <w:left w:val="nil"/>
              <w:bottom w:val="single" w:sz="4" w:space="0" w:color="auto"/>
              <w:right w:val="single" w:sz="4" w:space="0" w:color="auto"/>
            </w:tcBorders>
            <w:shd w:val="clear" w:color="000000" w:fill="FFFFFF"/>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61" w:type="dxa"/>
            <w:tcBorders>
              <w:top w:val="nil"/>
              <w:left w:val="nil"/>
              <w:bottom w:val="single" w:sz="4" w:space="0" w:color="auto"/>
              <w:right w:val="single" w:sz="4" w:space="0" w:color="auto"/>
            </w:tcBorders>
            <w:shd w:val="clear" w:color="auto" w:fill="auto"/>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71" w:type="dxa"/>
            <w:tcBorders>
              <w:top w:val="nil"/>
              <w:left w:val="nil"/>
              <w:bottom w:val="single" w:sz="4" w:space="0" w:color="auto"/>
              <w:right w:val="single" w:sz="4" w:space="0" w:color="auto"/>
            </w:tcBorders>
            <w:shd w:val="clear" w:color="auto" w:fill="auto"/>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30" w:type="dxa"/>
            <w:tcBorders>
              <w:top w:val="nil"/>
              <w:left w:val="nil"/>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jc w:val="center"/>
              <w:rPr>
                <w:color w:val="000000"/>
                <w:sz w:val="28"/>
                <w:szCs w:val="28"/>
              </w:rPr>
            </w:pPr>
            <w:r>
              <w:rPr>
                <w:color w:val="000000"/>
                <w:sz w:val="28"/>
                <w:szCs w:val="28"/>
              </w:rPr>
              <w:t> </w:t>
            </w:r>
          </w:p>
        </w:tc>
        <w:tc>
          <w:tcPr>
            <w:tcW w:w="1440" w:type="dxa"/>
            <w:tcBorders>
              <w:top w:val="nil"/>
              <w:left w:val="nil"/>
              <w:bottom w:val="nil"/>
              <w:right w:val="single" w:sz="4" w:space="0" w:color="auto"/>
            </w:tcBorders>
            <w:shd w:val="clear" w:color="auto" w:fill="auto"/>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800" w:type="dxa"/>
            <w:gridSpan w:val="2"/>
            <w:tcBorders>
              <w:top w:val="nil"/>
              <w:left w:val="nil"/>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877" w:type="dxa"/>
            <w:gridSpan w:val="2"/>
            <w:tcBorders>
              <w:top w:val="single" w:sz="4" w:space="0" w:color="auto"/>
              <w:left w:val="nil"/>
              <w:bottom w:val="single" w:sz="4" w:space="0" w:color="auto"/>
              <w:right w:val="single" w:sz="4" w:space="0" w:color="auto"/>
            </w:tcBorders>
            <w:shd w:val="clear" w:color="000000" w:fill="FFFFFF"/>
          </w:tcPr>
          <w:p w:rsidR="00EE0469" w:rsidRPr="00614D9A" w:rsidRDefault="00EE0469" w:rsidP="006C2018">
            <w:pPr>
              <w:spacing w:before="120" w:after="120"/>
              <w:jc w:val="center"/>
              <w:rPr>
                <w:b/>
                <w:color w:val="000000"/>
                <w:sz w:val="28"/>
                <w:szCs w:val="28"/>
              </w:rPr>
            </w:pPr>
          </w:p>
        </w:tc>
      </w:tr>
      <w:tr w:rsidR="00035580" w:rsidRPr="00614D9A" w:rsidTr="00094F66">
        <w:trPr>
          <w:trHeight w:val="499"/>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jc w:val="center"/>
              <w:rPr>
                <w:color w:val="000000"/>
                <w:sz w:val="28"/>
                <w:szCs w:val="28"/>
              </w:rPr>
            </w:pPr>
            <w:r>
              <w:rPr>
                <w:color w:val="000000"/>
                <w:sz w:val="28"/>
                <w:szCs w:val="28"/>
              </w:rPr>
              <w:t>2</w:t>
            </w:r>
          </w:p>
        </w:tc>
        <w:tc>
          <w:tcPr>
            <w:tcW w:w="1429" w:type="dxa"/>
            <w:tcBorders>
              <w:top w:val="nil"/>
              <w:left w:val="nil"/>
              <w:bottom w:val="single" w:sz="4" w:space="0" w:color="auto"/>
              <w:right w:val="single" w:sz="4" w:space="0" w:color="auto"/>
            </w:tcBorders>
            <w:shd w:val="clear" w:color="000000" w:fill="FFFFFF"/>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2913" w:type="dxa"/>
            <w:gridSpan w:val="3"/>
            <w:tcBorders>
              <w:top w:val="nil"/>
              <w:left w:val="nil"/>
              <w:bottom w:val="single" w:sz="4" w:space="0" w:color="auto"/>
              <w:right w:val="single" w:sz="4" w:space="0" w:color="auto"/>
            </w:tcBorders>
            <w:shd w:val="clear" w:color="000000" w:fill="FFFFFF"/>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61" w:type="dxa"/>
            <w:tcBorders>
              <w:top w:val="nil"/>
              <w:left w:val="nil"/>
              <w:bottom w:val="single" w:sz="4" w:space="0" w:color="auto"/>
              <w:right w:val="single" w:sz="4" w:space="0" w:color="auto"/>
            </w:tcBorders>
            <w:shd w:val="clear" w:color="auto" w:fill="auto"/>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71" w:type="dxa"/>
            <w:tcBorders>
              <w:top w:val="nil"/>
              <w:left w:val="nil"/>
              <w:bottom w:val="single" w:sz="4" w:space="0" w:color="auto"/>
              <w:right w:val="single" w:sz="4" w:space="0" w:color="auto"/>
            </w:tcBorders>
            <w:shd w:val="clear" w:color="auto" w:fill="auto"/>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30" w:type="dxa"/>
            <w:tcBorders>
              <w:top w:val="nil"/>
              <w:left w:val="nil"/>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jc w:val="center"/>
              <w:rPr>
                <w:color w:val="000000"/>
                <w:sz w:val="28"/>
                <w:szCs w:val="28"/>
              </w:rPr>
            </w:pPr>
            <w:r>
              <w:rPr>
                <w:color w:val="000000"/>
                <w:sz w:val="28"/>
                <w:szCs w:val="28"/>
              </w:rPr>
              <w:t>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800" w:type="dxa"/>
            <w:gridSpan w:val="2"/>
            <w:tcBorders>
              <w:top w:val="nil"/>
              <w:left w:val="nil"/>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877" w:type="dxa"/>
            <w:gridSpan w:val="2"/>
            <w:tcBorders>
              <w:top w:val="nil"/>
              <w:left w:val="nil"/>
              <w:bottom w:val="single" w:sz="4" w:space="0" w:color="auto"/>
              <w:right w:val="single" w:sz="4" w:space="0" w:color="auto"/>
            </w:tcBorders>
            <w:shd w:val="clear" w:color="000000" w:fill="FFFFFF"/>
          </w:tcPr>
          <w:p w:rsidR="00035580" w:rsidRPr="00614D9A" w:rsidRDefault="00035580" w:rsidP="006C2018">
            <w:pPr>
              <w:spacing w:before="120" w:after="120"/>
              <w:rPr>
                <w:color w:val="000000"/>
                <w:sz w:val="28"/>
                <w:szCs w:val="28"/>
              </w:rPr>
            </w:pPr>
          </w:p>
        </w:tc>
      </w:tr>
      <w:tr w:rsidR="00035580" w:rsidRPr="00614D9A" w:rsidTr="00094F66">
        <w:trPr>
          <w:trHeight w:val="499"/>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jc w:val="center"/>
              <w:rPr>
                <w:color w:val="000000"/>
                <w:sz w:val="28"/>
                <w:szCs w:val="28"/>
              </w:rPr>
            </w:pPr>
            <w:r>
              <w:rPr>
                <w:color w:val="000000"/>
                <w:sz w:val="28"/>
                <w:szCs w:val="28"/>
              </w:rPr>
              <w:t>3</w:t>
            </w:r>
          </w:p>
        </w:tc>
        <w:tc>
          <w:tcPr>
            <w:tcW w:w="1429" w:type="dxa"/>
            <w:tcBorders>
              <w:top w:val="nil"/>
              <w:left w:val="nil"/>
              <w:bottom w:val="single" w:sz="4" w:space="0" w:color="auto"/>
              <w:right w:val="single" w:sz="4" w:space="0" w:color="auto"/>
            </w:tcBorders>
            <w:shd w:val="clear" w:color="000000" w:fill="FFFFFF"/>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2913" w:type="dxa"/>
            <w:gridSpan w:val="3"/>
            <w:tcBorders>
              <w:top w:val="nil"/>
              <w:left w:val="nil"/>
              <w:bottom w:val="single" w:sz="4" w:space="0" w:color="auto"/>
              <w:right w:val="single" w:sz="4" w:space="0" w:color="auto"/>
            </w:tcBorders>
            <w:shd w:val="clear" w:color="000000" w:fill="FFFFFF"/>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61" w:type="dxa"/>
            <w:tcBorders>
              <w:top w:val="nil"/>
              <w:left w:val="nil"/>
              <w:bottom w:val="single" w:sz="4" w:space="0" w:color="auto"/>
              <w:right w:val="single" w:sz="4" w:space="0" w:color="auto"/>
            </w:tcBorders>
            <w:shd w:val="clear" w:color="auto" w:fill="auto"/>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71" w:type="dxa"/>
            <w:tcBorders>
              <w:top w:val="nil"/>
              <w:left w:val="nil"/>
              <w:bottom w:val="single" w:sz="4" w:space="0" w:color="auto"/>
              <w:right w:val="single" w:sz="4" w:space="0" w:color="auto"/>
            </w:tcBorders>
            <w:shd w:val="clear" w:color="auto" w:fill="auto"/>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30" w:type="dxa"/>
            <w:tcBorders>
              <w:top w:val="nil"/>
              <w:left w:val="nil"/>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jc w:val="center"/>
              <w:rPr>
                <w:color w:val="000000"/>
                <w:sz w:val="28"/>
                <w:szCs w:val="28"/>
              </w:rPr>
            </w:pPr>
            <w:r>
              <w:rPr>
                <w:color w:val="000000"/>
                <w:sz w:val="28"/>
                <w:szCs w:val="28"/>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800" w:type="dxa"/>
            <w:gridSpan w:val="2"/>
            <w:tcBorders>
              <w:top w:val="nil"/>
              <w:left w:val="nil"/>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877" w:type="dxa"/>
            <w:gridSpan w:val="2"/>
            <w:tcBorders>
              <w:top w:val="nil"/>
              <w:left w:val="nil"/>
              <w:bottom w:val="single" w:sz="4" w:space="0" w:color="auto"/>
              <w:right w:val="single" w:sz="4" w:space="0" w:color="auto"/>
            </w:tcBorders>
            <w:shd w:val="clear" w:color="000000" w:fill="FFFFFF"/>
          </w:tcPr>
          <w:p w:rsidR="00035580" w:rsidRPr="00614D9A" w:rsidRDefault="00035580" w:rsidP="006C2018">
            <w:pPr>
              <w:spacing w:before="120" w:after="120"/>
              <w:rPr>
                <w:color w:val="000000"/>
                <w:sz w:val="28"/>
                <w:szCs w:val="28"/>
              </w:rPr>
            </w:pPr>
          </w:p>
        </w:tc>
      </w:tr>
      <w:tr w:rsidR="00035580" w:rsidRPr="00614D9A" w:rsidTr="00094F66">
        <w:trPr>
          <w:trHeight w:val="499"/>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jc w:val="center"/>
              <w:rPr>
                <w:color w:val="000000"/>
                <w:sz w:val="28"/>
                <w:szCs w:val="28"/>
              </w:rPr>
            </w:pPr>
            <w:r>
              <w:rPr>
                <w:color w:val="000000"/>
                <w:sz w:val="28"/>
                <w:szCs w:val="28"/>
              </w:rPr>
              <w:t>4</w:t>
            </w:r>
          </w:p>
        </w:tc>
        <w:tc>
          <w:tcPr>
            <w:tcW w:w="1429" w:type="dxa"/>
            <w:tcBorders>
              <w:top w:val="nil"/>
              <w:left w:val="nil"/>
              <w:bottom w:val="single" w:sz="4" w:space="0" w:color="auto"/>
              <w:right w:val="single" w:sz="4" w:space="0" w:color="auto"/>
            </w:tcBorders>
            <w:shd w:val="clear" w:color="000000" w:fill="FFFFFF"/>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2913" w:type="dxa"/>
            <w:gridSpan w:val="3"/>
            <w:tcBorders>
              <w:top w:val="nil"/>
              <w:left w:val="nil"/>
              <w:bottom w:val="single" w:sz="4" w:space="0" w:color="auto"/>
              <w:right w:val="single" w:sz="4" w:space="0" w:color="auto"/>
            </w:tcBorders>
            <w:shd w:val="clear" w:color="000000" w:fill="FFFFFF"/>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61" w:type="dxa"/>
            <w:tcBorders>
              <w:top w:val="nil"/>
              <w:left w:val="nil"/>
              <w:bottom w:val="single" w:sz="4" w:space="0" w:color="auto"/>
              <w:right w:val="single" w:sz="4" w:space="0" w:color="auto"/>
            </w:tcBorders>
            <w:shd w:val="clear" w:color="auto" w:fill="auto"/>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71" w:type="dxa"/>
            <w:tcBorders>
              <w:top w:val="nil"/>
              <w:left w:val="nil"/>
              <w:bottom w:val="single" w:sz="4" w:space="0" w:color="auto"/>
              <w:right w:val="single" w:sz="4" w:space="0" w:color="auto"/>
            </w:tcBorders>
            <w:shd w:val="clear" w:color="auto" w:fill="auto"/>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30" w:type="dxa"/>
            <w:tcBorders>
              <w:top w:val="nil"/>
              <w:left w:val="nil"/>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jc w:val="center"/>
              <w:rPr>
                <w:color w:val="000000"/>
                <w:sz w:val="28"/>
                <w:szCs w:val="28"/>
              </w:rPr>
            </w:pPr>
            <w:r>
              <w:rPr>
                <w:color w:val="000000"/>
                <w:sz w:val="28"/>
                <w:szCs w:val="28"/>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800" w:type="dxa"/>
            <w:gridSpan w:val="2"/>
            <w:tcBorders>
              <w:top w:val="nil"/>
              <w:left w:val="nil"/>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877" w:type="dxa"/>
            <w:gridSpan w:val="2"/>
            <w:tcBorders>
              <w:top w:val="nil"/>
              <w:left w:val="nil"/>
              <w:bottom w:val="single" w:sz="4" w:space="0" w:color="auto"/>
              <w:right w:val="single" w:sz="4" w:space="0" w:color="auto"/>
            </w:tcBorders>
            <w:shd w:val="clear" w:color="000000" w:fill="FFFFFF"/>
          </w:tcPr>
          <w:p w:rsidR="00035580" w:rsidRPr="00614D9A" w:rsidRDefault="00035580" w:rsidP="006C2018">
            <w:pPr>
              <w:spacing w:before="120" w:after="120"/>
              <w:rPr>
                <w:color w:val="000000"/>
                <w:sz w:val="28"/>
                <w:szCs w:val="28"/>
              </w:rPr>
            </w:pPr>
          </w:p>
        </w:tc>
      </w:tr>
      <w:tr w:rsidR="00035580" w:rsidRPr="00614D9A" w:rsidTr="00094F66">
        <w:trPr>
          <w:trHeight w:val="499"/>
        </w:trPr>
        <w:tc>
          <w:tcPr>
            <w:tcW w:w="746" w:type="dxa"/>
            <w:tcBorders>
              <w:top w:val="nil"/>
              <w:left w:val="single" w:sz="4" w:space="0" w:color="auto"/>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jc w:val="center"/>
              <w:rPr>
                <w:color w:val="000000"/>
                <w:sz w:val="28"/>
                <w:szCs w:val="28"/>
              </w:rPr>
            </w:pPr>
            <w:r>
              <w:rPr>
                <w:color w:val="000000"/>
                <w:sz w:val="28"/>
                <w:szCs w:val="28"/>
              </w:rPr>
              <w:t>5</w:t>
            </w:r>
          </w:p>
        </w:tc>
        <w:tc>
          <w:tcPr>
            <w:tcW w:w="1429" w:type="dxa"/>
            <w:tcBorders>
              <w:top w:val="nil"/>
              <w:left w:val="nil"/>
              <w:bottom w:val="single" w:sz="4" w:space="0" w:color="auto"/>
              <w:right w:val="single" w:sz="4" w:space="0" w:color="auto"/>
            </w:tcBorders>
            <w:shd w:val="clear" w:color="000000" w:fill="FFFFFF"/>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2913" w:type="dxa"/>
            <w:gridSpan w:val="3"/>
            <w:tcBorders>
              <w:top w:val="nil"/>
              <w:left w:val="nil"/>
              <w:bottom w:val="single" w:sz="4" w:space="0" w:color="auto"/>
              <w:right w:val="single" w:sz="4" w:space="0" w:color="auto"/>
            </w:tcBorders>
            <w:shd w:val="clear" w:color="000000" w:fill="FFFFFF"/>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61" w:type="dxa"/>
            <w:tcBorders>
              <w:top w:val="nil"/>
              <w:left w:val="nil"/>
              <w:bottom w:val="single" w:sz="4" w:space="0" w:color="auto"/>
              <w:right w:val="single" w:sz="4" w:space="0" w:color="auto"/>
            </w:tcBorders>
            <w:shd w:val="clear" w:color="auto" w:fill="auto"/>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71" w:type="dxa"/>
            <w:tcBorders>
              <w:top w:val="nil"/>
              <w:left w:val="nil"/>
              <w:bottom w:val="single" w:sz="4" w:space="0" w:color="auto"/>
              <w:right w:val="single" w:sz="4" w:space="0" w:color="auto"/>
            </w:tcBorders>
            <w:shd w:val="clear" w:color="auto" w:fill="auto"/>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430" w:type="dxa"/>
            <w:tcBorders>
              <w:top w:val="nil"/>
              <w:left w:val="nil"/>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jc w:val="center"/>
              <w:rPr>
                <w:color w:val="000000"/>
                <w:sz w:val="28"/>
                <w:szCs w:val="28"/>
              </w:rPr>
            </w:pPr>
            <w:r>
              <w:rPr>
                <w:color w:val="000000"/>
                <w:sz w:val="28"/>
                <w:szCs w:val="28"/>
              </w:rPr>
              <w:t> </w:t>
            </w:r>
          </w:p>
        </w:tc>
        <w:tc>
          <w:tcPr>
            <w:tcW w:w="1440" w:type="dxa"/>
            <w:tcBorders>
              <w:top w:val="nil"/>
              <w:left w:val="nil"/>
              <w:bottom w:val="single" w:sz="4" w:space="0" w:color="auto"/>
              <w:right w:val="single" w:sz="4" w:space="0" w:color="auto"/>
            </w:tcBorders>
            <w:shd w:val="clear" w:color="auto" w:fill="auto"/>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800" w:type="dxa"/>
            <w:gridSpan w:val="2"/>
            <w:tcBorders>
              <w:top w:val="nil"/>
              <w:left w:val="nil"/>
              <w:bottom w:val="single" w:sz="4" w:space="0" w:color="auto"/>
              <w:right w:val="single" w:sz="4" w:space="0" w:color="auto"/>
            </w:tcBorders>
            <w:shd w:val="clear" w:color="000000" w:fill="FFFFFF"/>
            <w:noWrap/>
            <w:vAlign w:val="center"/>
            <w:hideMark/>
          </w:tcPr>
          <w:p w:rsidR="00035580" w:rsidRPr="00614D9A" w:rsidRDefault="005D2099" w:rsidP="006C2018">
            <w:pPr>
              <w:spacing w:before="120" w:after="120"/>
              <w:rPr>
                <w:color w:val="000000"/>
                <w:sz w:val="28"/>
                <w:szCs w:val="28"/>
              </w:rPr>
            </w:pPr>
            <w:r>
              <w:rPr>
                <w:color w:val="000000"/>
                <w:sz w:val="28"/>
                <w:szCs w:val="28"/>
              </w:rPr>
              <w:t> </w:t>
            </w:r>
          </w:p>
        </w:tc>
        <w:tc>
          <w:tcPr>
            <w:tcW w:w="1877" w:type="dxa"/>
            <w:gridSpan w:val="2"/>
            <w:tcBorders>
              <w:top w:val="nil"/>
              <w:left w:val="nil"/>
              <w:bottom w:val="single" w:sz="4" w:space="0" w:color="auto"/>
              <w:right w:val="single" w:sz="4" w:space="0" w:color="auto"/>
            </w:tcBorders>
            <w:shd w:val="clear" w:color="000000" w:fill="FFFFFF"/>
          </w:tcPr>
          <w:p w:rsidR="00035580" w:rsidRPr="00614D9A" w:rsidRDefault="00035580" w:rsidP="006C2018">
            <w:pPr>
              <w:spacing w:before="120" w:after="120"/>
              <w:rPr>
                <w:color w:val="000000"/>
                <w:sz w:val="28"/>
                <w:szCs w:val="28"/>
              </w:rPr>
            </w:pPr>
          </w:p>
        </w:tc>
      </w:tr>
      <w:tr w:rsidR="00035580" w:rsidRPr="00614D9A" w:rsidTr="00094F66">
        <w:trPr>
          <w:trHeight w:val="345"/>
        </w:trPr>
        <w:tc>
          <w:tcPr>
            <w:tcW w:w="746" w:type="dxa"/>
            <w:tcBorders>
              <w:top w:val="nil"/>
              <w:left w:val="single" w:sz="4" w:space="0" w:color="auto"/>
              <w:bottom w:val="single" w:sz="4" w:space="0" w:color="auto"/>
              <w:right w:val="single" w:sz="4" w:space="0" w:color="auto"/>
            </w:tcBorders>
            <w:shd w:val="clear" w:color="000000" w:fill="FFFFFF"/>
            <w:noWrap/>
            <w:vAlign w:val="bottom"/>
            <w:hideMark/>
          </w:tcPr>
          <w:p w:rsidR="00035580" w:rsidRPr="00614D9A" w:rsidRDefault="005D2099" w:rsidP="006C2018">
            <w:pPr>
              <w:spacing w:before="120" w:after="120"/>
              <w:rPr>
                <w:color w:val="000000"/>
                <w:sz w:val="28"/>
                <w:szCs w:val="28"/>
              </w:rPr>
            </w:pPr>
            <w:r>
              <w:rPr>
                <w:color w:val="000000"/>
                <w:sz w:val="28"/>
                <w:szCs w:val="28"/>
              </w:rPr>
              <w:t> </w:t>
            </w:r>
          </w:p>
        </w:tc>
        <w:tc>
          <w:tcPr>
            <w:tcW w:w="1429" w:type="dxa"/>
            <w:tcBorders>
              <w:top w:val="nil"/>
              <w:left w:val="nil"/>
              <w:bottom w:val="single" w:sz="4" w:space="0" w:color="auto"/>
              <w:right w:val="single" w:sz="4" w:space="0" w:color="auto"/>
            </w:tcBorders>
            <w:shd w:val="clear" w:color="000000" w:fill="FFFFFF"/>
            <w:noWrap/>
            <w:vAlign w:val="bottom"/>
            <w:hideMark/>
          </w:tcPr>
          <w:p w:rsidR="00035580" w:rsidRPr="00614D9A" w:rsidRDefault="005D2099" w:rsidP="006C2018">
            <w:pPr>
              <w:spacing w:before="120" w:after="120"/>
              <w:rPr>
                <w:color w:val="000000"/>
                <w:sz w:val="28"/>
                <w:szCs w:val="28"/>
              </w:rPr>
            </w:pPr>
            <w:r>
              <w:rPr>
                <w:color w:val="000000"/>
                <w:sz w:val="28"/>
                <w:szCs w:val="28"/>
              </w:rPr>
              <w:t> </w:t>
            </w:r>
          </w:p>
        </w:tc>
        <w:tc>
          <w:tcPr>
            <w:tcW w:w="2913" w:type="dxa"/>
            <w:gridSpan w:val="3"/>
            <w:tcBorders>
              <w:top w:val="nil"/>
              <w:left w:val="nil"/>
              <w:bottom w:val="single" w:sz="4" w:space="0" w:color="auto"/>
              <w:right w:val="single" w:sz="4" w:space="0" w:color="auto"/>
            </w:tcBorders>
            <w:shd w:val="clear" w:color="000000" w:fill="FFFFFF"/>
            <w:noWrap/>
            <w:vAlign w:val="bottom"/>
            <w:hideMark/>
          </w:tcPr>
          <w:p w:rsidR="00035580" w:rsidRPr="00614D9A" w:rsidRDefault="005D2099" w:rsidP="006C2018">
            <w:pPr>
              <w:tabs>
                <w:tab w:val="center" w:pos="4680"/>
                <w:tab w:val="right" w:pos="9360"/>
              </w:tabs>
              <w:spacing w:before="120" w:after="120"/>
              <w:rPr>
                <w:color w:val="000000"/>
                <w:sz w:val="28"/>
                <w:szCs w:val="28"/>
              </w:rPr>
            </w:pPr>
            <w:r>
              <w:rPr>
                <w:color w:val="000000"/>
                <w:sz w:val="28"/>
                <w:szCs w:val="28"/>
              </w:rPr>
              <w:t> </w:t>
            </w:r>
          </w:p>
        </w:tc>
        <w:tc>
          <w:tcPr>
            <w:tcW w:w="1461" w:type="dxa"/>
            <w:tcBorders>
              <w:top w:val="nil"/>
              <w:left w:val="nil"/>
              <w:bottom w:val="single" w:sz="4" w:space="0" w:color="auto"/>
              <w:right w:val="single" w:sz="4" w:space="0" w:color="auto"/>
            </w:tcBorders>
            <w:shd w:val="clear" w:color="000000" w:fill="FFFFFF"/>
            <w:noWrap/>
            <w:vAlign w:val="bottom"/>
            <w:hideMark/>
          </w:tcPr>
          <w:p w:rsidR="00035580" w:rsidRPr="00614D9A" w:rsidRDefault="005D2099" w:rsidP="006C2018">
            <w:pPr>
              <w:tabs>
                <w:tab w:val="center" w:pos="4680"/>
                <w:tab w:val="right" w:pos="9360"/>
              </w:tabs>
              <w:spacing w:before="120" w:after="120"/>
              <w:rPr>
                <w:color w:val="000000"/>
                <w:sz w:val="28"/>
                <w:szCs w:val="28"/>
              </w:rPr>
            </w:pPr>
            <w:r>
              <w:rPr>
                <w:color w:val="000000"/>
                <w:sz w:val="28"/>
                <w:szCs w:val="28"/>
              </w:rPr>
              <w:t> </w:t>
            </w:r>
          </w:p>
        </w:tc>
        <w:tc>
          <w:tcPr>
            <w:tcW w:w="1471" w:type="dxa"/>
            <w:tcBorders>
              <w:top w:val="nil"/>
              <w:left w:val="nil"/>
              <w:bottom w:val="single" w:sz="4" w:space="0" w:color="auto"/>
              <w:right w:val="single" w:sz="4" w:space="0" w:color="auto"/>
            </w:tcBorders>
            <w:shd w:val="clear" w:color="000000" w:fill="FFFFFF"/>
            <w:noWrap/>
            <w:vAlign w:val="bottom"/>
            <w:hideMark/>
          </w:tcPr>
          <w:p w:rsidR="00035580" w:rsidRPr="00614D9A" w:rsidRDefault="005D2099" w:rsidP="006C2018">
            <w:pPr>
              <w:tabs>
                <w:tab w:val="center" w:pos="4680"/>
                <w:tab w:val="right" w:pos="9360"/>
              </w:tabs>
              <w:spacing w:before="120" w:after="120"/>
              <w:rPr>
                <w:color w:val="000000"/>
                <w:sz w:val="28"/>
                <w:szCs w:val="28"/>
              </w:rPr>
            </w:pPr>
            <w:r>
              <w:rPr>
                <w:color w:val="000000"/>
                <w:sz w:val="28"/>
                <w:szCs w:val="28"/>
              </w:rPr>
              <w:t> </w:t>
            </w:r>
          </w:p>
        </w:tc>
        <w:tc>
          <w:tcPr>
            <w:tcW w:w="1430" w:type="dxa"/>
            <w:tcBorders>
              <w:top w:val="nil"/>
              <w:left w:val="nil"/>
              <w:bottom w:val="single" w:sz="4" w:space="0" w:color="auto"/>
              <w:right w:val="single" w:sz="4" w:space="0" w:color="auto"/>
            </w:tcBorders>
            <w:shd w:val="clear" w:color="000000" w:fill="FFFFFF"/>
            <w:noWrap/>
            <w:vAlign w:val="bottom"/>
            <w:hideMark/>
          </w:tcPr>
          <w:p w:rsidR="00035580" w:rsidRPr="00614D9A" w:rsidRDefault="005D2099" w:rsidP="006C2018">
            <w:pPr>
              <w:tabs>
                <w:tab w:val="center" w:pos="4680"/>
                <w:tab w:val="right" w:pos="9360"/>
              </w:tabs>
              <w:spacing w:before="120" w:after="120"/>
              <w:rPr>
                <w:color w:val="000000"/>
                <w:sz w:val="28"/>
                <w:szCs w:val="28"/>
              </w:rPr>
            </w:pPr>
            <w:r>
              <w:rPr>
                <w:color w:val="000000"/>
                <w:sz w:val="28"/>
                <w:szCs w:val="28"/>
              </w:rPr>
              <w:t> </w:t>
            </w:r>
          </w:p>
        </w:tc>
        <w:tc>
          <w:tcPr>
            <w:tcW w:w="1440" w:type="dxa"/>
            <w:tcBorders>
              <w:top w:val="nil"/>
              <w:left w:val="nil"/>
              <w:bottom w:val="single" w:sz="4" w:space="0" w:color="auto"/>
              <w:right w:val="single" w:sz="4" w:space="0" w:color="auto"/>
            </w:tcBorders>
            <w:shd w:val="clear" w:color="000000" w:fill="FFFFFF"/>
            <w:noWrap/>
            <w:vAlign w:val="center"/>
            <w:hideMark/>
          </w:tcPr>
          <w:p w:rsidR="00035580" w:rsidRPr="00614D9A" w:rsidRDefault="005D2099" w:rsidP="006C2018">
            <w:pPr>
              <w:tabs>
                <w:tab w:val="center" w:pos="4680"/>
                <w:tab w:val="right" w:pos="9360"/>
              </w:tabs>
              <w:spacing w:before="120" w:after="120"/>
              <w:jc w:val="center"/>
              <w:rPr>
                <w:b/>
                <w:bCs/>
                <w:color w:val="000000"/>
                <w:sz w:val="28"/>
                <w:szCs w:val="28"/>
              </w:rPr>
            </w:pPr>
            <w:r>
              <w:rPr>
                <w:b/>
                <w:bCs/>
                <w:color w:val="000000"/>
                <w:sz w:val="28"/>
                <w:szCs w:val="28"/>
              </w:rPr>
              <w:t>Tổng</w:t>
            </w:r>
          </w:p>
        </w:tc>
        <w:tc>
          <w:tcPr>
            <w:tcW w:w="1800" w:type="dxa"/>
            <w:gridSpan w:val="2"/>
            <w:tcBorders>
              <w:top w:val="nil"/>
              <w:left w:val="nil"/>
              <w:bottom w:val="single" w:sz="4" w:space="0" w:color="auto"/>
              <w:right w:val="single" w:sz="4" w:space="0" w:color="auto"/>
            </w:tcBorders>
            <w:shd w:val="clear" w:color="000000" w:fill="FFFFFF"/>
            <w:noWrap/>
            <w:vAlign w:val="bottom"/>
            <w:hideMark/>
          </w:tcPr>
          <w:p w:rsidR="00035580" w:rsidRPr="00614D9A" w:rsidRDefault="005D2099" w:rsidP="006C2018">
            <w:pPr>
              <w:tabs>
                <w:tab w:val="center" w:pos="4680"/>
                <w:tab w:val="right" w:pos="9360"/>
              </w:tabs>
              <w:spacing w:before="120" w:after="120"/>
              <w:jc w:val="center"/>
              <w:rPr>
                <w:color w:val="000000"/>
                <w:sz w:val="28"/>
                <w:szCs w:val="28"/>
              </w:rPr>
            </w:pPr>
            <w:r>
              <w:rPr>
                <w:color w:val="000000"/>
                <w:sz w:val="28"/>
                <w:szCs w:val="28"/>
              </w:rPr>
              <w:t> </w:t>
            </w:r>
          </w:p>
        </w:tc>
        <w:tc>
          <w:tcPr>
            <w:tcW w:w="1877" w:type="dxa"/>
            <w:gridSpan w:val="2"/>
            <w:tcBorders>
              <w:top w:val="nil"/>
              <w:left w:val="nil"/>
              <w:bottom w:val="single" w:sz="4" w:space="0" w:color="auto"/>
              <w:right w:val="single" w:sz="4" w:space="0" w:color="auto"/>
            </w:tcBorders>
            <w:shd w:val="clear" w:color="000000" w:fill="FFFFFF"/>
          </w:tcPr>
          <w:p w:rsidR="00035580" w:rsidRPr="00614D9A" w:rsidRDefault="00035580" w:rsidP="006C2018">
            <w:pPr>
              <w:spacing w:before="120" w:after="120"/>
              <w:jc w:val="center"/>
              <w:rPr>
                <w:color w:val="000000"/>
                <w:sz w:val="28"/>
                <w:szCs w:val="28"/>
              </w:rPr>
            </w:pPr>
          </w:p>
        </w:tc>
      </w:tr>
      <w:tr w:rsidR="00035580" w:rsidRPr="00614D9A" w:rsidTr="00094F66">
        <w:trPr>
          <w:trHeight w:val="375"/>
        </w:trPr>
        <w:tc>
          <w:tcPr>
            <w:tcW w:w="6549" w:type="dxa"/>
            <w:gridSpan w:val="6"/>
            <w:tcBorders>
              <w:top w:val="nil"/>
              <w:left w:val="nil"/>
              <w:bottom w:val="nil"/>
              <w:right w:val="nil"/>
            </w:tcBorders>
            <w:shd w:val="clear" w:color="auto" w:fill="auto"/>
            <w:noWrap/>
            <w:vAlign w:val="bottom"/>
            <w:hideMark/>
          </w:tcPr>
          <w:p w:rsidR="00035580" w:rsidRPr="00614D9A" w:rsidRDefault="005D2099" w:rsidP="006C2018">
            <w:pPr>
              <w:spacing w:before="120" w:after="120"/>
              <w:rPr>
                <w:b/>
                <w:bCs/>
                <w:i/>
                <w:iCs/>
                <w:color w:val="000000"/>
                <w:sz w:val="28"/>
                <w:szCs w:val="28"/>
              </w:rPr>
            </w:pPr>
            <w:r>
              <w:rPr>
                <w:b/>
                <w:bCs/>
                <w:i/>
                <w:iCs/>
                <w:color w:val="000000"/>
                <w:sz w:val="28"/>
                <w:szCs w:val="28"/>
              </w:rPr>
              <w:t xml:space="preserve">Bằng chữ: </w:t>
            </w:r>
          </w:p>
        </w:tc>
        <w:tc>
          <w:tcPr>
            <w:tcW w:w="1471" w:type="dxa"/>
            <w:tcBorders>
              <w:top w:val="nil"/>
              <w:left w:val="nil"/>
              <w:bottom w:val="nil"/>
              <w:right w:val="nil"/>
            </w:tcBorders>
            <w:shd w:val="clear" w:color="auto" w:fill="auto"/>
            <w:noWrap/>
            <w:vAlign w:val="bottom"/>
            <w:hideMark/>
          </w:tcPr>
          <w:p w:rsidR="00035580" w:rsidRPr="00614D9A" w:rsidRDefault="00035580" w:rsidP="006C2018">
            <w:pPr>
              <w:spacing w:before="120" w:after="120"/>
              <w:rPr>
                <w:b/>
                <w:bCs/>
                <w:i/>
                <w:iCs/>
                <w:color w:val="000000"/>
                <w:sz w:val="28"/>
                <w:szCs w:val="28"/>
              </w:rPr>
            </w:pPr>
          </w:p>
        </w:tc>
        <w:tc>
          <w:tcPr>
            <w:tcW w:w="1430" w:type="dxa"/>
            <w:tcBorders>
              <w:top w:val="nil"/>
              <w:left w:val="nil"/>
              <w:bottom w:val="nil"/>
              <w:right w:val="nil"/>
            </w:tcBorders>
            <w:shd w:val="clear" w:color="auto" w:fill="auto"/>
            <w:noWrap/>
            <w:vAlign w:val="bottom"/>
            <w:hideMark/>
          </w:tcPr>
          <w:p w:rsidR="00035580" w:rsidRPr="00614D9A" w:rsidRDefault="00035580" w:rsidP="006C2018">
            <w:pPr>
              <w:spacing w:before="120" w:after="120"/>
              <w:rPr>
                <w:b/>
                <w:bCs/>
                <w:i/>
                <w:iCs/>
                <w:color w:val="000000"/>
                <w:sz w:val="28"/>
                <w:szCs w:val="28"/>
              </w:rPr>
            </w:pPr>
          </w:p>
        </w:tc>
        <w:tc>
          <w:tcPr>
            <w:tcW w:w="1440" w:type="dxa"/>
            <w:tcBorders>
              <w:top w:val="nil"/>
              <w:left w:val="nil"/>
              <w:bottom w:val="nil"/>
              <w:right w:val="nil"/>
            </w:tcBorders>
            <w:shd w:val="clear" w:color="auto" w:fill="auto"/>
            <w:noWrap/>
            <w:vAlign w:val="bottom"/>
            <w:hideMark/>
          </w:tcPr>
          <w:p w:rsidR="00035580" w:rsidRPr="00614D9A" w:rsidRDefault="00035580" w:rsidP="006C2018">
            <w:pPr>
              <w:spacing w:before="120" w:after="120"/>
              <w:rPr>
                <w:b/>
                <w:bCs/>
                <w:i/>
                <w:iCs/>
                <w:color w:val="000000"/>
                <w:sz w:val="28"/>
                <w:szCs w:val="28"/>
              </w:rPr>
            </w:pPr>
          </w:p>
        </w:tc>
        <w:tc>
          <w:tcPr>
            <w:tcW w:w="1800" w:type="dxa"/>
            <w:gridSpan w:val="2"/>
            <w:tcBorders>
              <w:top w:val="nil"/>
              <w:left w:val="nil"/>
              <w:bottom w:val="nil"/>
              <w:right w:val="nil"/>
            </w:tcBorders>
            <w:shd w:val="clear" w:color="auto" w:fill="auto"/>
            <w:noWrap/>
            <w:vAlign w:val="bottom"/>
            <w:hideMark/>
          </w:tcPr>
          <w:p w:rsidR="00035580" w:rsidRPr="00614D9A" w:rsidRDefault="00035580" w:rsidP="006C2018">
            <w:pPr>
              <w:spacing w:before="120" w:after="120"/>
              <w:rPr>
                <w:b/>
                <w:bCs/>
                <w:i/>
                <w:iCs/>
                <w:color w:val="000000"/>
                <w:sz w:val="28"/>
                <w:szCs w:val="28"/>
              </w:rPr>
            </w:pPr>
          </w:p>
        </w:tc>
        <w:tc>
          <w:tcPr>
            <w:tcW w:w="1877" w:type="dxa"/>
            <w:gridSpan w:val="2"/>
            <w:tcBorders>
              <w:top w:val="nil"/>
              <w:left w:val="nil"/>
              <w:bottom w:val="nil"/>
              <w:right w:val="nil"/>
            </w:tcBorders>
          </w:tcPr>
          <w:p w:rsidR="00035580" w:rsidRPr="00614D9A" w:rsidRDefault="00035580" w:rsidP="006C2018">
            <w:pPr>
              <w:spacing w:before="120" w:after="120"/>
              <w:rPr>
                <w:b/>
                <w:bCs/>
                <w:i/>
                <w:iCs/>
                <w:color w:val="000000"/>
                <w:sz w:val="28"/>
                <w:szCs w:val="28"/>
              </w:rPr>
            </w:pPr>
          </w:p>
        </w:tc>
      </w:tr>
      <w:tr w:rsidR="00035580" w:rsidRPr="00614D9A" w:rsidTr="00094F66">
        <w:trPr>
          <w:trHeight w:val="300"/>
        </w:trPr>
        <w:tc>
          <w:tcPr>
            <w:tcW w:w="746" w:type="dxa"/>
            <w:tcBorders>
              <w:top w:val="nil"/>
              <w:left w:val="nil"/>
              <w:bottom w:val="nil"/>
              <w:right w:val="nil"/>
            </w:tcBorders>
            <w:shd w:val="clear" w:color="auto" w:fill="auto"/>
            <w:noWrap/>
            <w:vAlign w:val="bottom"/>
            <w:hideMark/>
          </w:tcPr>
          <w:p w:rsidR="00E7278B" w:rsidRPr="00614D9A" w:rsidRDefault="00E7278B" w:rsidP="006C2018">
            <w:pPr>
              <w:spacing w:before="120" w:after="120"/>
              <w:rPr>
                <w:color w:val="000000"/>
                <w:sz w:val="28"/>
                <w:szCs w:val="28"/>
              </w:rPr>
            </w:pPr>
          </w:p>
        </w:tc>
        <w:tc>
          <w:tcPr>
            <w:tcW w:w="2553" w:type="dxa"/>
            <w:gridSpan w:val="2"/>
            <w:tcBorders>
              <w:top w:val="nil"/>
              <w:left w:val="nil"/>
              <w:bottom w:val="nil"/>
              <w:right w:val="nil"/>
            </w:tcBorders>
            <w:shd w:val="clear" w:color="auto" w:fill="auto"/>
            <w:noWrap/>
            <w:vAlign w:val="bottom"/>
            <w:hideMark/>
          </w:tcPr>
          <w:p w:rsidR="00035580" w:rsidRPr="00614D9A" w:rsidRDefault="00035580" w:rsidP="006C2018">
            <w:pPr>
              <w:spacing w:before="120" w:after="120"/>
              <w:rPr>
                <w:color w:val="000000"/>
                <w:sz w:val="28"/>
                <w:szCs w:val="28"/>
              </w:rPr>
            </w:pPr>
          </w:p>
        </w:tc>
        <w:tc>
          <w:tcPr>
            <w:tcW w:w="473" w:type="dxa"/>
            <w:tcBorders>
              <w:top w:val="nil"/>
              <w:left w:val="nil"/>
              <w:bottom w:val="nil"/>
              <w:right w:val="nil"/>
            </w:tcBorders>
            <w:shd w:val="clear" w:color="auto" w:fill="auto"/>
            <w:noWrap/>
            <w:vAlign w:val="bottom"/>
            <w:hideMark/>
          </w:tcPr>
          <w:p w:rsidR="00035580" w:rsidRPr="00614D9A" w:rsidRDefault="00035580" w:rsidP="006C2018">
            <w:pPr>
              <w:spacing w:before="120" w:after="120"/>
              <w:rPr>
                <w:color w:val="000000"/>
                <w:sz w:val="28"/>
                <w:szCs w:val="28"/>
              </w:rPr>
            </w:pPr>
          </w:p>
        </w:tc>
        <w:tc>
          <w:tcPr>
            <w:tcW w:w="2777" w:type="dxa"/>
            <w:gridSpan w:val="2"/>
            <w:tcBorders>
              <w:top w:val="nil"/>
              <w:left w:val="nil"/>
              <w:bottom w:val="nil"/>
              <w:right w:val="nil"/>
            </w:tcBorders>
            <w:shd w:val="clear" w:color="auto" w:fill="auto"/>
            <w:noWrap/>
            <w:vAlign w:val="bottom"/>
            <w:hideMark/>
          </w:tcPr>
          <w:p w:rsidR="00035580" w:rsidRPr="00614D9A" w:rsidRDefault="00035580" w:rsidP="006C2018">
            <w:pPr>
              <w:spacing w:before="120" w:after="120"/>
              <w:rPr>
                <w:color w:val="000000"/>
                <w:sz w:val="28"/>
                <w:szCs w:val="28"/>
              </w:rPr>
            </w:pPr>
          </w:p>
        </w:tc>
        <w:tc>
          <w:tcPr>
            <w:tcW w:w="1471" w:type="dxa"/>
            <w:tcBorders>
              <w:top w:val="nil"/>
              <w:left w:val="nil"/>
              <w:bottom w:val="nil"/>
              <w:right w:val="nil"/>
            </w:tcBorders>
            <w:shd w:val="clear" w:color="auto" w:fill="auto"/>
            <w:noWrap/>
            <w:vAlign w:val="bottom"/>
            <w:hideMark/>
          </w:tcPr>
          <w:p w:rsidR="00035580" w:rsidRPr="00614D9A" w:rsidRDefault="00035580" w:rsidP="006C2018">
            <w:pPr>
              <w:spacing w:before="120" w:after="120"/>
              <w:rPr>
                <w:color w:val="000000"/>
                <w:sz w:val="28"/>
                <w:szCs w:val="28"/>
              </w:rPr>
            </w:pPr>
          </w:p>
        </w:tc>
        <w:tc>
          <w:tcPr>
            <w:tcW w:w="1430" w:type="dxa"/>
            <w:tcBorders>
              <w:top w:val="nil"/>
              <w:left w:val="nil"/>
              <w:bottom w:val="nil"/>
              <w:right w:val="nil"/>
            </w:tcBorders>
            <w:shd w:val="clear" w:color="auto" w:fill="auto"/>
            <w:noWrap/>
            <w:vAlign w:val="bottom"/>
            <w:hideMark/>
          </w:tcPr>
          <w:p w:rsidR="00035580" w:rsidRPr="00614D9A" w:rsidRDefault="00035580" w:rsidP="006C2018">
            <w:pPr>
              <w:spacing w:before="120" w:after="120"/>
              <w:rPr>
                <w:color w:val="000000"/>
                <w:sz w:val="28"/>
                <w:szCs w:val="28"/>
              </w:rPr>
            </w:pPr>
          </w:p>
        </w:tc>
        <w:tc>
          <w:tcPr>
            <w:tcW w:w="2921" w:type="dxa"/>
            <w:gridSpan w:val="2"/>
            <w:tcBorders>
              <w:top w:val="nil"/>
              <w:left w:val="nil"/>
              <w:bottom w:val="nil"/>
              <w:right w:val="nil"/>
            </w:tcBorders>
            <w:shd w:val="clear" w:color="auto" w:fill="auto"/>
            <w:noWrap/>
            <w:vAlign w:val="bottom"/>
            <w:hideMark/>
          </w:tcPr>
          <w:p w:rsidR="00FC7DEC" w:rsidRPr="00614D9A" w:rsidRDefault="005D2099" w:rsidP="006C2018">
            <w:pPr>
              <w:spacing w:before="120" w:after="120"/>
              <w:rPr>
                <w:b/>
                <w:color w:val="000000"/>
                <w:sz w:val="28"/>
                <w:szCs w:val="28"/>
              </w:rPr>
            </w:pPr>
            <w:r>
              <w:rPr>
                <w:b/>
                <w:color w:val="000000"/>
                <w:sz w:val="28"/>
                <w:szCs w:val="28"/>
              </w:rPr>
              <w:t>GIÁM ĐỐC</w:t>
            </w:r>
          </w:p>
          <w:p w:rsidR="00500C88" w:rsidRPr="00094F66" w:rsidRDefault="005D2099" w:rsidP="0006077B">
            <w:pPr>
              <w:spacing w:before="120" w:after="120"/>
              <w:rPr>
                <w:i/>
                <w:color w:val="000000"/>
                <w:sz w:val="28"/>
                <w:szCs w:val="28"/>
              </w:rPr>
            </w:pPr>
            <w:r w:rsidRPr="00094F66">
              <w:rPr>
                <w:i/>
                <w:color w:val="000000"/>
                <w:sz w:val="28"/>
                <w:szCs w:val="28"/>
              </w:rPr>
              <w:t xml:space="preserve">(Ký </w:t>
            </w:r>
            <w:r w:rsidR="0006077B">
              <w:rPr>
                <w:i/>
                <w:color w:val="000000"/>
                <w:sz w:val="28"/>
                <w:szCs w:val="28"/>
              </w:rPr>
              <w:t>ghi rõ họ tên</w:t>
            </w:r>
            <w:r w:rsidRPr="00094F66">
              <w:rPr>
                <w:i/>
                <w:color w:val="000000"/>
                <w:sz w:val="28"/>
                <w:szCs w:val="28"/>
              </w:rPr>
              <w:t>)</w:t>
            </w:r>
          </w:p>
        </w:tc>
        <w:tc>
          <w:tcPr>
            <w:tcW w:w="319" w:type="dxa"/>
            <w:tcBorders>
              <w:top w:val="nil"/>
              <w:left w:val="nil"/>
              <w:bottom w:val="nil"/>
              <w:right w:val="nil"/>
            </w:tcBorders>
            <w:shd w:val="clear" w:color="auto" w:fill="auto"/>
            <w:noWrap/>
            <w:vAlign w:val="bottom"/>
            <w:hideMark/>
          </w:tcPr>
          <w:p w:rsidR="00035580" w:rsidRPr="00614D9A" w:rsidRDefault="00035580" w:rsidP="006C2018">
            <w:pPr>
              <w:spacing w:before="120" w:after="120"/>
              <w:rPr>
                <w:color w:val="000000"/>
                <w:sz w:val="28"/>
                <w:szCs w:val="28"/>
              </w:rPr>
            </w:pPr>
          </w:p>
        </w:tc>
        <w:tc>
          <w:tcPr>
            <w:tcW w:w="1877" w:type="dxa"/>
            <w:gridSpan w:val="2"/>
            <w:tcBorders>
              <w:top w:val="nil"/>
              <w:left w:val="nil"/>
              <w:bottom w:val="nil"/>
              <w:right w:val="nil"/>
            </w:tcBorders>
          </w:tcPr>
          <w:p w:rsidR="00035580" w:rsidRPr="00614D9A" w:rsidRDefault="00035580" w:rsidP="006C2018">
            <w:pPr>
              <w:spacing w:before="120" w:after="120"/>
              <w:rPr>
                <w:color w:val="000000"/>
                <w:sz w:val="28"/>
                <w:szCs w:val="28"/>
              </w:rPr>
            </w:pPr>
          </w:p>
        </w:tc>
      </w:tr>
    </w:tbl>
    <w:p w:rsidR="00DB4EC7" w:rsidRPr="00614D9A" w:rsidRDefault="00BB754E" w:rsidP="006C2018">
      <w:pPr>
        <w:keepNext/>
        <w:widowControl w:val="0"/>
        <w:spacing w:before="120" w:after="120"/>
        <w:jc w:val="center"/>
        <w:rPr>
          <w:b/>
          <w:sz w:val="28"/>
          <w:szCs w:val="28"/>
          <w:lang w:val="nl-NL"/>
        </w:rPr>
      </w:pPr>
      <w:r>
        <w:rPr>
          <w:b/>
          <w:sz w:val="28"/>
          <w:szCs w:val="28"/>
          <w:lang w:val="nl-NL"/>
        </w:rPr>
        <w:lastRenderedPageBreak/>
        <w:t>PHỤ LỤC 02</w:t>
      </w:r>
    </w:p>
    <w:p w:rsidR="00143F4C" w:rsidRPr="00614D9A" w:rsidRDefault="00094F66" w:rsidP="006C2018">
      <w:pPr>
        <w:keepNext/>
        <w:widowControl w:val="0"/>
        <w:spacing w:before="120" w:after="120"/>
        <w:jc w:val="center"/>
        <w:rPr>
          <w:b/>
          <w:sz w:val="28"/>
          <w:szCs w:val="28"/>
          <w:lang w:val="nl-NL"/>
        </w:rPr>
      </w:pPr>
      <w:r>
        <w:rPr>
          <w:i/>
          <w:sz w:val="28"/>
          <w:szCs w:val="28"/>
          <w:lang w:val="nl-NL"/>
        </w:rPr>
        <w:t>(B</w:t>
      </w:r>
      <w:r w:rsidR="005D2099">
        <w:rPr>
          <w:i/>
          <w:sz w:val="28"/>
          <w:szCs w:val="28"/>
          <w:lang w:val="nl-NL"/>
        </w:rPr>
        <w:t>an hành kèm theo Thông tư số</w:t>
      </w:r>
      <w:r>
        <w:rPr>
          <w:i/>
          <w:sz w:val="28"/>
          <w:szCs w:val="28"/>
          <w:lang w:val="nl-NL"/>
        </w:rPr>
        <w:t xml:space="preserve"> 100/</w:t>
      </w:r>
      <w:r w:rsidR="0006077B">
        <w:rPr>
          <w:i/>
          <w:sz w:val="28"/>
          <w:szCs w:val="28"/>
          <w:lang w:val="nl-NL"/>
        </w:rPr>
        <w:t xml:space="preserve">016/TT-BTC </w:t>
      </w:r>
      <w:r w:rsidR="005D2099">
        <w:rPr>
          <w:i/>
          <w:sz w:val="28"/>
          <w:szCs w:val="28"/>
          <w:lang w:val="nl-NL"/>
        </w:rPr>
        <w:t>của Bộ Tài chính</w:t>
      </w:r>
      <w:r w:rsidRPr="00094F66">
        <w:rPr>
          <w:i/>
          <w:sz w:val="28"/>
          <w:szCs w:val="28"/>
          <w:lang w:val="nl-NL"/>
        </w:rPr>
        <w:t xml:space="preserve"> </w:t>
      </w:r>
      <w:r>
        <w:rPr>
          <w:i/>
          <w:sz w:val="28"/>
          <w:szCs w:val="28"/>
          <w:lang w:val="nl-NL"/>
        </w:rPr>
        <w:t xml:space="preserve">ngày 29/6/2016 </w:t>
      </w:r>
      <w:r w:rsidR="005D2099">
        <w:rPr>
          <w:i/>
          <w:sz w:val="28"/>
          <w:szCs w:val="28"/>
          <w:lang w:val="nl-NL"/>
        </w:rPr>
        <w:t>)</w:t>
      </w:r>
    </w:p>
    <w:p w:rsidR="002E5D88" w:rsidRPr="00614D9A" w:rsidRDefault="005D2099" w:rsidP="006C2018">
      <w:pPr>
        <w:spacing w:before="120" w:after="120"/>
        <w:ind w:left="-176" w:firstLine="176"/>
        <w:jc w:val="center"/>
        <w:rPr>
          <w:b/>
          <w:bCs/>
          <w:color w:val="000000"/>
          <w:sz w:val="28"/>
          <w:szCs w:val="28"/>
          <w:lang w:val="nl-NL"/>
        </w:rPr>
      </w:pPr>
      <w:r>
        <w:rPr>
          <w:b/>
          <w:bCs/>
          <w:color w:val="000000"/>
          <w:sz w:val="28"/>
          <w:szCs w:val="28"/>
          <w:lang w:val="nl-NL"/>
        </w:rPr>
        <w:t>BẢNG KÊ THANH TOÁN CHO CÁC TRƯỜNG ĐẠI HỌC</w:t>
      </w:r>
    </w:p>
    <w:p w:rsidR="002E5D88" w:rsidRPr="00614D9A" w:rsidRDefault="005D2099" w:rsidP="006C2018">
      <w:pPr>
        <w:spacing w:before="120" w:after="120"/>
        <w:ind w:left="-176" w:firstLine="176"/>
        <w:jc w:val="center"/>
        <w:rPr>
          <w:bCs/>
          <w:color w:val="000000"/>
          <w:sz w:val="28"/>
          <w:szCs w:val="28"/>
          <w:lang w:val="nl-NL"/>
        </w:rPr>
      </w:pPr>
      <w:r>
        <w:rPr>
          <w:bCs/>
          <w:i/>
          <w:iCs/>
          <w:color w:val="000000"/>
          <w:sz w:val="28"/>
          <w:szCs w:val="28"/>
          <w:lang w:val="nl-NL"/>
        </w:rPr>
        <w:t>( Đính kèm Công văn số ……………………………..…ngày……………………………..…..)</w:t>
      </w:r>
    </w:p>
    <w:p w:rsidR="002E5D88" w:rsidRPr="00614D9A" w:rsidRDefault="005D2099" w:rsidP="006C2018">
      <w:pPr>
        <w:keepNext/>
        <w:widowControl w:val="0"/>
        <w:spacing w:before="120" w:after="120"/>
        <w:rPr>
          <w:b/>
          <w:sz w:val="28"/>
          <w:szCs w:val="28"/>
          <w:lang w:val="nl-NL"/>
        </w:rPr>
      </w:pPr>
      <w:r>
        <w:rPr>
          <w:b/>
          <w:sz w:val="28"/>
          <w:szCs w:val="28"/>
          <w:lang w:val="nl-NL"/>
        </w:rPr>
        <w:t>Nội dung:</w:t>
      </w:r>
    </w:p>
    <w:tbl>
      <w:tblPr>
        <w:tblW w:w="14598" w:type="dxa"/>
        <w:tblInd w:w="-34" w:type="dxa"/>
        <w:tblLayout w:type="fixed"/>
        <w:tblLook w:val="04A0"/>
      </w:tblPr>
      <w:tblGrid>
        <w:gridCol w:w="952"/>
        <w:gridCol w:w="966"/>
        <w:gridCol w:w="114"/>
        <w:gridCol w:w="1350"/>
        <w:gridCol w:w="749"/>
        <w:gridCol w:w="151"/>
        <w:gridCol w:w="559"/>
        <w:gridCol w:w="791"/>
        <w:gridCol w:w="227"/>
        <w:gridCol w:w="940"/>
        <w:gridCol w:w="1164"/>
        <w:gridCol w:w="1100"/>
        <w:gridCol w:w="151"/>
        <w:gridCol w:w="567"/>
        <w:gridCol w:w="236"/>
        <w:gridCol w:w="115"/>
        <w:gridCol w:w="1170"/>
        <w:gridCol w:w="990"/>
        <w:gridCol w:w="783"/>
        <w:gridCol w:w="309"/>
        <w:gridCol w:w="978"/>
        <w:gridCol w:w="236"/>
      </w:tblGrid>
      <w:tr w:rsidR="00ED3A50" w:rsidRPr="00272C8D" w:rsidTr="00CF5131">
        <w:trPr>
          <w:gridAfter w:val="1"/>
          <w:wAfter w:w="236" w:type="dxa"/>
          <w:trHeight w:val="656"/>
        </w:trPr>
        <w:tc>
          <w:tcPr>
            <w:tcW w:w="95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ED3A50" w:rsidRPr="00272C8D" w:rsidRDefault="00ED3A50" w:rsidP="00CF5131">
            <w:pPr>
              <w:spacing w:before="120" w:after="120"/>
              <w:rPr>
                <w:b/>
                <w:color w:val="000000"/>
                <w:sz w:val="26"/>
                <w:szCs w:val="26"/>
              </w:rPr>
            </w:pPr>
            <w:r w:rsidRPr="00272C8D">
              <w:rPr>
                <w:b/>
                <w:color w:val="000000"/>
                <w:sz w:val="26"/>
                <w:szCs w:val="26"/>
              </w:rPr>
              <w:t>STT</w:t>
            </w:r>
          </w:p>
        </w:tc>
        <w:tc>
          <w:tcPr>
            <w:tcW w:w="1080" w:type="dxa"/>
            <w:gridSpan w:val="2"/>
            <w:vMerge w:val="restart"/>
            <w:tcBorders>
              <w:top w:val="single" w:sz="4" w:space="0" w:color="auto"/>
              <w:left w:val="single" w:sz="4" w:space="0" w:color="auto"/>
              <w:bottom w:val="single" w:sz="4" w:space="0" w:color="000000"/>
              <w:right w:val="single" w:sz="4" w:space="0" w:color="auto"/>
            </w:tcBorders>
            <w:shd w:val="clear" w:color="000000" w:fill="FFFFFF"/>
            <w:noWrap/>
            <w:hideMark/>
          </w:tcPr>
          <w:p w:rsidR="00ED3A50" w:rsidRPr="00272C8D" w:rsidRDefault="00ED3A50" w:rsidP="00CF5131">
            <w:pPr>
              <w:spacing w:before="120" w:after="120"/>
              <w:rPr>
                <w:b/>
                <w:color w:val="000000"/>
                <w:sz w:val="26"/>
                <w:szCs w:val="26"/>
              </w:rPr>
            </w:pPr>
            <w:r w:rsidRPr="00272C8D">
              <w:rPr>
                <w:b/>
                <w:color w:val="000000"/>
                <w:sz w:val="26"/>
                <w:szCs w:val="26"/>
              </w:rPr>
              <w:t>Tên trường</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ED3A50" w:rsidRPr="00272C8D" w:rsidRDefault="00ED3A50" w:rsidP="00CF5131">
            <w:pPr>
              <w:spacing w:before="120" w:after="120"/>
              <w:rPr>
                <w:b/>
                <w:color w:val="000000"/>
                <w:sz w:val="26"/>
                <w:szCs w:val="26"/>
              </w:rPr>
            </w:pPr>
            <w:r w:rsidRPr="00272C8D">
              <w:rPr>
                <w:b/>
                <w:color w:val="000000"/>
                <w:sz w:val="26"/>
                <w:szCs w:val="26"/>
              </w:rPr>
              <w:t>Nội dung thanh toán</w:t>
            </w:r>
          </w:p>
        </w:tc>
        <w:tc>
          <w:tcPr>
            <w:tcW w:w="900" w:type="dxa"/>
            <w:gridSpan w:val="2"/>
            <w:vMerge w:val="restart"/>
            <w:tcBorders>
              <w:top w:val="single" w:sz="4" w:space="0" w:color="auto"/>
              <w:left w:val="nil"/>
              <w:right w:val="single" w:sz="4" w:space="0" w:color="auto"/>
            </w:tcBorders>
          </w:tcPr>
          <w:p w:rsidR="00ED3A50" w:rsidRPr="00272C8D" w:rsidRDefault="00ED3A50" w:rsidP="00CF5131">
            <w:pPr>
              <w:spacing w:before="120" w:after="120"/>
              <w:rPr>
                <w:b/>
                <w:color w:val="000000"/>
                <w:sz w:val="26"/>
                <w:szCs w:val="26"/>
              </w:rPr>
            </w:pPr>
            <w:r w:rsidRPr="00272C8D">
              <w:rPr>
                <w:b/>
                <w:color w:val="000000"/>
                <w:sz w:val="26"/>
                <w:szCs w:val="26"/>
              </w:rPr>
              <w:t>Số học viên</w:t>
            </w:r>
          </w:p>
        </w:tc>
        <w:tc>
          <w:tcPr>
            <w:tcW w:w="1350" w:type="dxa"/>
            <w:gridSpan w:val="2"/>
            <w:vMerge w:val="restart"/>
            <w:tcBorders>
              <w:top w:val="single" w:sz="4" w:space="0" w:color="auto"/>
              <w:left w:val="single" w:sz="4" w:space="0" w:color="auto"/>
              <w:right w:val="single" w:sz="4" w:space="0" w:color="auto"/>
            </w:tcBorders>
          </w:tcPr>
          <w:p w:rsidR="00ED3A50" w:rsidRPr="00272C8D" w:rsidRDefault="00ED3A50" w:rsidP="00CF5131">
            <w:pPr>
              <w:spacing w:before="120" w:after="120"/>
              <w:rPr>
                <w:b/>
                <w:color w:val="000000"/>
                <w:sz w:val="26"/>
                <w:szCs w:val="26"/>
              </w:rPr>
            </w:pPr>
            <w:r w:rsidRPr="00272C8D">
              <w:rPr>
                <w:b/>
                <w:color w:val="000000"/>
                <w:sz w:val="26"/>
                <w:szCs w:val="26"/>
              </w:rPr>
              <w:t>Chi phí/học viên</w:t>
            </w:r>
          </w:p>
        </w:tc>
        <w:tc>
          <w:tcPr>
            <w:tcW w:w="1167" w:type="dxa"/>
            <w:gridSpan w:val="2"/>
            <w:tcBorders>
              <w:top w:val="single" w:sz="4" w:space="0" w:color="auto"/>
              <w:left w:val="single" w:sz="4" w:space="0" w:color="auto"/>
              <w:right w:val="single" w:sz="4" w:space="0" w:color="auto"/>
            </w:tcBorders>
          </w:tcPr>
          <w:p w:rsidR="00ED3A50" w:rsidRPr="00272C8D" w:rsidRDefault="00ED3A50" w:rsidP="00CF5131">
            <w:pPr>
              <w:spacing w:before="120" w:after="120"/>
              <w:rPr>
                <w:b/>
                <w:color w:val="000000"/>
                <w:sz w:val="26"/>
                <w:szCs w:val="26"/>
              </w:rPr>
            </w:pPr>
            <w:r w:rsidRPr="00272C8D">
              <w:rPr>
                <w:b/>
                <w:color w:val="000000"/>
                <w:sz w:val="26"/>
                <w:szCs w:val="26"/>
              </w:rPr>
              <w:t>Tổng số tiền (JPY)</w:t>
            </w:r>
          </w:p>
        </w:tc>
        <w:tc>
          <w:tcPr>
            <w:tcW w:w="5493" w:type="dxa"/>
            <w:gridSpan w:val="8"/>
            <w:tcBorders>
              <w:top w:val="single" w:sz="4" w:space="0" w:color="auto"/>
              <w:left w:val="single" w:sz="4" w:space="0" w:color="auto"/>
              <w:bottom w:val="single" w:sz="4" w:space="0" w:color="auto"/>
              <w:right w:val="single" w:sz="4" w:space="0" w:color="auto"/>
            </w:tcBorders>
            <w:shd w:val="clear" w:color="auto" w:fill="auto"/>
            <w:noWrap/>
            <w:hideMark/>
          </w:tcPr>
          <w:p w:rsidR="00ED3A50" w:rsidRPr="00272C8D" w:rsidRDefault="00ED3A50" w:rsidP="00CF5131">
            <w:pPr>
              <w:spacing w:before="120" w:after="120"/>
              <w:rPr>
                <w:b/>
                <w:color w:val="000000"/>
                <w:sz w:val="26"/>
                <w:szCs w:val="26"/>
              </w:rPr>
            </w:pPr>
            <w:r w:rsidRPr="00272C8D">
              <w:rPr>
                <w:b/>
                <w:color w:val="000000"/>
                <w:sz w:val="26"/>
                <w:szCs w:val="26"/>
              </w:rPr>
              <w:t>Thông tin ngân hàng</w:t>
            </w:r>
          </w:p>
        </w:tc>
        <w:tc>
          <w:tcPr>
            <w:tcW w:w="2070" w:type="dxa"/>
            <w:gridSpan w:val="3"/>
            <w:vMerge w:val="restart"/>
            <w:tcBorders>
              <w:top w:val="single" w:sz="4" w:space="0" w:color="auto"/>
              <w:left w:val="single" w:sz="4" w:space="0" w:color="auto"/>
              <w:right w:val="single" w:sz="4" w:space="0" w:color="auto"/>
            </w:tcBorders>
            <w:shd w:val="clear" w:color="000000" w:fill="FFFFFF"/>
          </w:tcPr>
          <w:p w:rsidR="00ED3A50" w:rsidRPr="00272C8D" w:rsidRDefault="00ED3A50" w:rsidP="00CF5131">
            <w:pPr>
              <w:spacing w:before="120" w:after="120"/>
              <w:rPr>
                <w:b/>
                <w:color w:val="000000"/>
                <w:sz w:val="26"/>
                <w:szCs w:val="26"/>
              </w:rPr>
            </w:pPr>
            <w:r w:rsidRPr="00272C8D">
              <w:rPr>
                <w:b/>
                <w:color w:val="000000"/>
                <w:sz w:val="26"/>
                <w:szCs w:val="26"/>
              </w:rPr>
              <w:t>Số/ngày của đề nghị Thanh toán của Trường</w:t>
            </w:r>
          </w:p>
        </w:tc>
      </w:tr>
      <w:tr w:rsidR="00ED3A50" w:rsidRPr="00272C8D" w:rsidTr="00CF5131">
        <w:trPr>
          <w:gridAfter w:val="1"/>
          <w:wAfter w:w="236" w:type="dxa"/>
          <w:trHeight w:val="827"/>
        </w:trPr>
        <w:tc>
          <w:tcPr>
            <w:tcW w:w="952" w:type="dxa"/>
            <w:vMerge/>
            <w:tcBorders>
              <w:top w:val="single" w:sz="4" w:space="0" w:color="auto"/>
              <w:left w:val="single" w:sz="4" w:space="0" w:color="auto"/>
              <w:bottom w:val="single" w:sz="4" w:space="0" w:color="000000"/>
              <w:right w:val="single" w:sz="4" w:space="0" w:color="auto"/>
            </w:tcBorders>
            <w:hideMark/>
          </w:tcPr>
          <w:p w:rsidR="00ED3A50" w:rsidRPr="00272C8D" w:rsidRDefault="00ED3A50" w:rsidP="00CF5131">
            <w:pPr>
              <w:spacing w:before="120" w:after="120"/>
              <w:rPr>
                <w:color w:val="000000"/>
                <w:sz w:val="26"/>
                <w:szCs w:val="26"/>
              </w:rPr>
            </w:pPr>
          </w:p>
        </w:tc>
        <w:tc>
          <w:tcPr>
            <w:tcW w:w="1080" w:type="dxa"/>
            <w:gridSpan w:val="2"/>
            <w:vMerge/>
            <w:tcBorders>
              <w:top w:val="single" w:sz="4" w:space="0" w:color="auto"/>
              <w:left w:val="single" w:sz="4" w:space="0" w:color="auto"/>
              <w:bottom w:val="single" w:sz="4" w:space="0" w:color="000000"/>
              <w:right w:val="single" w:sz="4" w:space="0" w:color="auto"/>
            </w:tcBorders>
            <w:hideMark/>
          </w:tcPr>
          <w:p w:rsidR="00ED3A50" w:rsidRPr="00272C8D" w:rsidRDefault="00ED3A50" w:rsidP="00CF5131">
            <w:pPr>
              <w:spacing w:before="120" w:after="120"/>
              <w:rPr>
                <w:color w:val="000000"/>
                <w:sz w:val="26"/>
                <w:szCs w:val="26"/>
              </w:rPr>
            </w:pPr>
          </w:p>
        </w:tc>
        <w:tc>
          <w:tcPr>
            <w:tcW w:w="1350" w:type="dxa"/>
            <w:vMerge/>
            <w:tcBorders>
              <w:top w:val="single" w:sz="4" w:space="0" w:color="auto"/>
              <w:left w:val="single" w:sz="4" w:space="0" w:color="auto"/>
              <w:bottom w:val="single" w:sz="4" w:space="0" w:color="auto"/>
              <w:right w:val="single" w:sz="4" w:space="0" w:color="auto"/>
            </w:tcBorders>
            <w:hideMark/>
          </w:tcPr>
          <w:p w:rsidR="00ED3A50" w:rsidRPr="00272C8D" w:rsidRDefault="00ED3A50" w:rsidP="00CF5131">
            <w:pPr>
              <w:spacing w:before="120" w:after="120"/>
              <w:rPr>
                <w:color w:val="000000"/>
                <w:sz w:val="26"/>
                <w:szCs w:val="26"/>
              </w:rPr>
            </w:pPr>
          </w:p>
        </w:tc>
        <w:tc>
          <w:tcPr>
            <w:tcW w:w="900" w:type="dxa"/>
            <w:gridSpan w:val="2"/>
            <w:vMerge/>
            <w:tcBorders>
              <w:left w:val="nil"/>
              <w:bottom w:val="single" w:sz="4" w:space="0" w:color="auto"/>
              <w:right w:val="single" w:sz="4" w:space="0" w:color="auto"/>
            </w:tcBorders>
            <w:shd w:val="clear" w:color="000000" w:fill="FFFFFF"/>
          </w:tcPr>
          <w:p w:rsidR="00ED3A50" w:rsidRPr="00272C8D" w:rsidRDefault="00ED3A50" w:rsidP="00CF5131">
            <w:pPr>
              <w:spacing w:before="120" w:after="120"/>
              <w:rPr>
                <w:b/>
                <w:color w:val="000000"/>
                <w:sz w:val="26"/>
                <w:szCs w:val="26"/>
              </w:rPr>
            </w:pPr>
          </w:p>
        </w:tc>
        <w:tc>
          <w:tcPr>
            <w:tcW w:w="1350" w:type="dxa"/>
            <w:gridSpan w:val="2"/>
            <w:vMerge/>
            <w:tcBorders>
              <w:left w:val="single" w:sz="4" w:space="0" w:color="auto"/>
              <w:bottom w:val="single" w:sz="4" w:space="0" w:color="auto"/>
              <w:right w:val="single" w:sz="4" w:space="0" w:color="auto"/>
            </w:tcBorders>
            <w:shd w:val="clear" w:color="000000" w:fill="FFFFFF"/>
          </w:tcPr>
          <w:p w:rsidR="00ED3A50" w:rsidRPr="00272C8D" w:rsidRDefault="00ED3A50" w:rsidP="00CF5131">
            <w:pPr>
              <w:spacing w:before="120" w:after="120"/>
              <w:rPr>
                <w:b/>
                <w:color w:val="000000"/>
                <w:sz w:val="26"/>
                <w:szCs w:val="26"/>
              </w:rPr>
            </w:pPr>
          </w:p>
        </w:tc>
        <w:tc>
          <w:tcPr>
            <w:tcW w:w="1167" w:type="dxa"/>
            <w:gridSpan w:val="2"/>
            <w:tcBorders>
              <w:left w:val="single" w:sz="4" w:space="0" w:color="auto"/>
              <w:bottom w:val="single" w:sz="4" w:space="0" w:color="auto"/>
              <w:right w:val="single" w:sz="4" w:space="0" w:color="auto"/>
            </w:tcBorders>
            <w:shd w:val="clear" w:color="000000" w:fill="FFFFFF"/>
          </w:tcPr>
          <w:p w:rsidR="00ED3A50" w:rsidRPr="00272C8D" w:rsidRDefault="00ED3A50" w:rsidP="00CF5131">
            <w:pPr>
              <w:spacing w:before="120" w:after="120"/>
              <w:ind w:right="745"/>
              <w:rPr>
                <w:b/>
                <w:color w:val="000000"/>
                <w:sz w:val="26"/>
                <w:szCs w:val="26"/>
              </w:rPr>
            </w:pPr>
          </w:p>
        </w:tc>
        <w:tc>
          <w:tcPr>
            <w:tcW w:w="1164" w:type="dxa"/>
            <w:tcBorders>
              <w:top w:val="single" w:sz="4" w:space="0" w:color="auto"/>
              <w:left w:val="single" w:sz="4" w:space="0" w:color="auto"/>
              <w:bottom w:val="single" w:sz="4" w:space="0" w:color="auto"/>
              <w:right w:val="single" w:sz="4" w:space="0" w:color="auto"/>
            </w:tcBorders>
            <w:shd w:val="clear" w:color="000000" w:fill="FFFFFF"/>
            <w:noWrap/>
            <w:hideMark/>
          </w:tcPr>
          <w:p w:rsidR="00ED3A50" w:rsidRPr="00272C8D" w:rsidRDefault="00ED3A50" w:rsidP="00CF5131">
            <w:pPr>
              <w:spacing w:before="120" w:after="120"/>
              <w:rPr>
                <w:b/>
                <w:color w:val="000000"/>
                <w:sz w:val="26"/>
                <w:szCs w:val="26"/>
              </w:rPr>
            </w:pPr>
            <w:r w:rsidRPr="00272C8D">
              <w:rPr>
                <w:b/>
                <w:color w:val="000000"/>
                <w:sz w:val="26"/>
                <w:szCs w:val="26"/>
              </w:rPr>
              <w:t>Tên ngân hàng</w:t>
            </w:r>
          </w:p>
        </w:tc>
        <w:tc>
          <w:tcPr>
            <w:tcW w:w="1100" w:type="dxa"/>
            <w:tcBorders>
              <w:top w:val="nil"/>
              <w:left w:val="nil"/>
              <w:bottom w:val="single" w:sz="4" w:space="0" w:color="auto"/>
              <w:right w:val="single" w:sz="4" w:space="0" w:color="auto"/>
            </w:tcBorders>
            <w:shd w:val="clear" w:color="000000" w:fill="FFFFFF"/>
            <w:noWrap/>
            <w:hideMark/>
          </w:tcPr>
          <w:p w:rsidR="00ED3A50" w:rsidRPr="00272C8D" w:rsidRDefault="00ED3A50" w:rsidP="00CF5131">
            <w:pPr>
              <w:spacing w:before="120" w:after="120"/>
              <w:rPr>
                <w:b/>
                <w:color w:val="000000"/>
                <w:sz w:val="26"/>
                <w:szCs w:val="26"/>
              </w:rPr>
            </w:pPr>
            <w:r w:rsidRPr="00272C8D">
              <w:rPr>
                <w:b/>
                <w:color w:val="000000"/>
                <w:sz w:val="26"/>
                <w:szCs w:val="26"/>
              </w:rPr>
              <w:t>Tên chi nhánh</w:t>
            </w:r>
          </w:p>
        </w:tc>
        <w:tc>
          <w:tcPr>
            <w:tcW w:w="1069" w:type="dxa"/>
            <w:gridSpan w:val="4"/>
            <w:tcBorders>
              <w:top w:val="nil"/>
              <w:left w:val="nil"/>
              <w:bottom w:val="single" w:sz="4" w:space="0" w:color="auto"/>
              <w:right w:val="single" w:sz="4" w:space="0" w:color="auto"/>
            </w:tcBorders>
            <w:shd w:val="clear" w:color="000000" w:fill="FFFFFF"/>
            <w:noWrap/>
            <w:hideMark/>
          </w:tcPr>
          <w:p w:rsidR="00ED3A50" w:rsidRPr="00272C8D" w:rsidRDefault="00ED3A50" w:rsidP="00CF5131">
            <w:pPr>
              <w:spacing w:before="120" w:after="120"/>
              <w:rPr>
                <w:b/>
                <w:color w:val="000000"/>
                <w:sz w:val="26"/>
                <w:szCs w:val="26"/>
              </w:rPr>
            </w:pPr>
            <w:r w:rsidRPr="00272C8D">
              <w:rPr>
                <w:b/>
                <w:color w:val="000000"/>
                <w:sz w:val="26"/>
                <w:szCs w:val="26"/>
              </w:rPr>
              <w:t>Số tài khoản</w:t>
            </w:r>
          </w:p>
        </w:tc>
        <w:tc>
          <w:tcPr>
            <w:tcW w:w="1170" w:type="dxa"/>
            <w:tcBorders>
              <w:top w:val="single" w:sz="4" w:space="0" w:color="auto"/>
              <w:left w:val="single" w:sz="4" w:space="0" w:color="auto"/>
              <w:bottom w:val="single" w:sz="4" w:space="0" w:color="auto"/>
              <w:right w:val="single" w:sz="4" w:space="0" w:color="auto"/>
            </w:tcBorders>
          </w:tcPr>
          <w:p w:rsidR="00ED3A50" w:rsidRPr="00272C8D" w:rsidRDefault="00ED3A50" w:rsidP="00CF5131">
            <w:pPr>
              <w:spacing w:before="120" w:after="120"/>
              <w:rPr>
                <w:b/>
                <w:color w:val="000000"/>
                <w:sz w:val="26"/>
                <w:szCs w:val="26"/>
              </w:rPr>
            </w:pPr>
            <w:r w:rsidRPr="00272C8D">
              <w:rPr>
                <w:b/>
                <w:color w:val="000000"/>
                <w:sz w:val="26"/>
                <w:szCs w:val="26"/>
              </w:rPr>
              <w:t>Mã chuyển tiền</w:t>
            </w:r>
          </w:p>
        </w:tc>
        <w:tc>
          <w:tcPr>
            <w:tcW w:w="990" w:type="dxa"/>
            <w:tcBorders>
              <w:top w:val="single" w:sz="4" w:space="0" w:color="auto"/>
              <w:left w:val="single" w:sz="4" w:space="0" w:color="auto"/>
              <w:bottom w:val="single" w:sz="4" w:space="0" w:color="auto"/>
              <w:right w:val="single" w:sz="4" w:space="0" w:color="auto"/>
            </w:tcBorders>
          </w:tcPr>
          <w:p w:rsidR="00ED3A50" w:rsidRPr="00272C8D" w:rsidRDefault="00ED3A50" w:rsidP="00CF5131">
            <w:pPr>
              <w:spacing w:before="120" w:after="120"/>
              <w:rPr>
                <w:b/>
                <w:color w:val="000000"/>
                <w:sz w:val="26"/>
                <w:szCs w:val="26"/>
              </w:rPr>
            </w:pPr>
            <w:r w:rsidRPr="00272C8D">
              <w:rPr>
                <w:b/>
                <w:color w:val="000000"/>
                <w:sz w:val="26"/>
                <w:szCs w:val="26"/>
              </w:rPr>
              <w:t>Tên tài khoản</w:t>
            </w:r>
          </w:p>
        </w:tc>
        <w:tc>
          <w:tcPr>
            <w:tcW w:w="2070" w:type="dxa"/>
            <w:gridSpan w:val="3"/>
            <w:vMerge/>
            <w:tcBorders>
              <w:left w:val="single" w:sz="4" w:space="0" w:color="auto"/>
              <w:bottom w:val="single" w:sz="4" w:space="0" w:color="auto"/>
              <w:right w:val="single" w:sz="4" w:space="0" w:color="auto"/>
            </w:tcBorders>
          </w:tcPr>
          <w:p w:rsidR="00ED3A50" w:rsidRPr="00272C8D" w:rsidRDefault="00ED3A50" w:rsidP="00CF5131">
            <w:pPr>
              <w:spacing w:before="120" w:after="120"/>
              <w:rPr>
                <w:b/>
                <w:color w:val="000000"/>
                <w:sz w:val="26"/>
                <w:szCs w:val="26"/>
              </w:rPr>
            </w:pPr>
          </w:p>
        </w:tc>
      </w:tr>
      <w:tr w:rsidR="00272C8D" w:rsidRPr="00614D9A" w:rsidTr="00CF5131">
        <w:trPr>
          <w:gridAfter w:val="1"/>
          <w:wAfter w:w="236" w:type="dxa"/>
          <w:trHeight w:val="499"/>
        </w:trPr>
        <w:tc>
          <w:tcPr>
            <w:tcW w:w="952" w:type="dxa"/>
            <w:tcBorders>
              <w:top w:val="nil"/>
              <w:left w:val="single" w:sz="4" w:space="0" w:color="auto"/>
              <w:bottom w:val="single" w:sz="4" w:space="0" w:color="auto"/>
              <w:right w:val="single" w:sz="4" w:space="0" w:color="auto"/>
            </w:tcBorders>
            <w:shd w:val="clear" w:color="000000" w:fill="FFFFFF"/>
            <w:noWrap/>
            <w:vAlign w:val="center"/>
            <w:hideMark/>
          </w:tcPr>
          <w:p w:rsidR="00272C8D" w:rsidRPr="00614D9A" w:rsidRDefault="00272C8D" w:rsidP="006C2018">
            <w:pPr>
              <w:spacing w:before="120" w:after="120"/>
              <w:jc w:val="center"/>
              <w:rPr>
                <w:color w:val="000000"/>
                <w:sz w:val="28"/>
                <w:szCs w:val="28"/>
              </w:rPr>
            </w:pPr>
            <w:r>
              <w:rPr>
                <w:color w:val="000000"/>
                <w:sz w:val="28"/>
                <w:szCs w:val="28"/>
              </w:rPr>
              <w:t>1</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272C8D" w:rsidRPr="00614D9A" w:rsidRDefault="00272C8D" w:rsidP="006C2018">
            <w:pPr>
              <w:spacing w:before="120" w:after="120"/>
              <w:rPr>
                <w:color w:val="000000"/>
                <w:sz w:val="28"/>
                <w:szCs w:val="28"/>
              </w:rPr>
            </w:pPr>
            <w:r>
              <w:rPr>
                <w:color w:val="000000"/>
                <w:sz w:val="28"/>
                <w:szCs w:val="28"/>
              </w:rPr>
              <w:t> </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2C8D" w:rsidRPr="00614D9A" w:rsidRDefault="00272C8D" w:rsidP="006C2018">
            <w:pPr>
              <w:spacing w:before="120" w:after="120"/>
              <w:rPr>
                <w:color w:val="000000"/>
                <w:sz w:val="28"/>
                <w:szCs w:val="28"/>
              </w:rPr>
            </w:pPr>
            <w:r>
              <w:rPr>
                <w:color w:val="000000"/>
                <w:sz w:val="28"/>
                <w:szCs w:val="28"/>
              </w:rPr>
              <w:t> </w:t>
            </w:r>
          </w:p>
        </w:tc>
        <w:tc>
          <w:tcPr>
            <w:tcW w:w="900" w:type="dxa"/>
            <w:gridSpan w:val="2"/>
            <w:tcBorders>
              <w:top w:val="single" w:sz="4" w:space="0" w:color="auto"/>
              <w:left w:val="nil"/>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1350" w:type="dxa"/>
            <w:gridSpan w:val="2"/>
            <w:tcBorders>
              <w:top w:val="single" w:sz="4" w:space="0" w:color="auto"/>
              <w:left w:val="single" w:sz="4" w:space="0" w:color="auto"/>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1167" w:type="dxa"/>
            <w:gridSpan w:val="2"/>
            <w:tcBorders>
              <w:top w:val="single" w:sz="4" w:space="0" w:color="auto"/>
              <w:left w:val="single" w:sz="4" w:space="0" w:color="auto"/>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C8D" w:rsidRPr="00614D9A" w:rsidRDefault="00272C8D" w:rsidP="006C2018">
            <w:pPr>
              <w:spacing w:before="120" w:after="120"/>
              <w:rPr>
                <w:color w:val="000000"/>
                <w:sz w:val="28"/>
                <w:szCs w:val="28"/>
              </w:rPr>
            </w:pPr>
            <w:r>
              <w:rPr>
                <w:color w:val="000000"/>
                <w:sz w:val="28"/>
                <w:szCs w:val="28"/>
              </w:rPr>
              <w:t> </w:t>
            </w:r>
          </w:p>
        </w:tc>
        <w:tc>
          <w:tcPr>
            <w:tcW w:w="1100" w:type="dxa"/>
            <w:tcBorders>
              <w:top w:val="nil"/>
              <w:left w:val="nil"/>
              <w:bottom w:val="single" w:sz="4" w:space="0" w:color="auto"/>
              <w:right w:val="single" w:sz="4" w:space="0" w:color="auto"/>
            </w:tcBorders>
            <w:shd w:val="clear" w:color="auto" w:fill="auto"/>
            <w:noWrap/>
            <w:vAlign w:val="center"/>
            <w:hideMark/>
          </w:tcPr>
          <w:p w:rsidR="00272C8D" w:rsidRPr="00614D9A" w:rsidRDefault="00272C8D" w:rsidP="006C2018">
            <w:pPr>
              <w:spacing w:before="120" w:after="120"/>
              <w:rPr>
                <w:color w:val="000000"/>
                <w:sz w:val="28"/>
                <w:szCs w:val="28"/>
              </w:rPr>
            </w:pPr>
            <w:r>
              <w:rPr>
                <w:color w:val="000000"/>
                <w:sz w:val="28"/>
                <w:szCs w:val="28"/>
              </w:rPr>
              <w:t> </w:t>
            </w:r>
          </w:p>
        </w:tc>
        <w:tc>
          <w:tcPr>
            <w:tcW w:w="1069" w:type="dxa"/>
            <w:gridSpan w:val="4"/>
            <w:tcBorders>
              <w:top w:val="nil"/>
              <w:left w:val="nil"/>
              <w:bottom w:val="single" w:sz="4" w:space="0" w:color="auto"/>
              <w:right w:val="single" w:sz="4" w:space="0" w:color="auto"/>
            </w:tcBorders>
            <w:shd w:val="clear" w:color="000000" w:fill="FFFFFF"/>
            <w:noWrap/>
            <w:vAlign w:val="center"/>
            <w:hideMark/>
          </w:tcPr>
          <w:p w:rsidR="00272C8D" w:rsidRPr="00614D9A" w:rsidRDefault="00272C8D" w:rsidP="006C2018">
            <w:pPr>
              <w:spacing w:before="120" w:after="120"/>
              <w:jc w:val="center"/>
              <w:rPr>
                <w:color w:val="000000"/>
                <w:sz w:val="28"/>
                <w:szCs w:val="28"/>
              </w:rPr>
            </w:pPr>
            <w:r>
              <w:rPr>
                <w:color w:val="000000"/>
                <w:sz w:val="28"/>
                <w:szCs w:val="28"/>
              </w:rPr>
              <w:t> </w:t>
            </w:r>
          </w:p>
        </w:tc>
        <w:tc>
          <w:tcPr>
            <w:tcW w:w="1170" w:type="dxa"/>
            <w:tcBorders>
              <w:top w:val="single" w:sz="4" w:space="0" w:color="auto"/>
              <w:left w:val="nil"/>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990" w:type="dxa"/>
            <w:tcBorders>
              <w:top w:val="single" w:sz="4" w:space="0" w:color="auto"/>
              <w:left w:val="single" w:sz="4" w:space="0" w:color="auto"/>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2070" w:type="dxa"/>
            <w:gridSpan w:val="3"/>
            <w:tcBorders>
              <w:top w:val="single" w:sz="4" w:space="0" w:color="auto"/>
              <w:left w:val="nil"/>
              <w:bottom w:val="single" w:sz="4" w:space="0" w:color="auto"/>
              <w:right w:val="single" w:sz="4" w:space="0" w:color="auto"/>
            </w:tcBorders>
            <w:shd w:val="clear" w:color="000000" w:fill="FFFFFF"/>
          </w:tcPr>
          <w:p w:rsidR="00272C8D" w:rsidRPr="00614D9A" w:rsidRDefault="00272C8D" w:rsidP="006C2018">
            <w:pPr>
              <w:spacing w:before="120" w:after="120"/>
              <w:jc w:val="center"/>
              <w:rPr>
                <w:b/>
                <w:color w:val="000000"/>
                <w:sz w:val="28"/>
                <w:szCs w:val="28"/>
              </w:rPr>
            </w:pPr>
          </w:p>
        </w:tc>
      </w:tr>
      <w:tr w:rsidR="00272C8D" w:rsidRPr="00614D9A" w:rsidTr="00CF5131">
        <w:trPr>
          <w:gridAfter w:val="1"/>
          <w:wAfter w:w="236" w:type="dxa"/>
          <w:trHeight w:val="499"/>
        </w:trPr>
        <w:tc>
          <w:tcPr>
            <w:tcW w:w="952" w:type="dxa"/>
            <w:tcBorders>
              <w:top w:val="nil"/>
              <w:left w:val="single" w:sz="4" w:space="0" w:color="auto"/>
              <w:bottom w:val="single" w:sz="4" w:space="0" w:color="auto"/>
              <w:right w:val="single" w:sz="4" w:space="0" w:color="auto"/>
            </w:tcBorders>
            <w:shd w:val="clear" w:color="000000" w:fill="FFFFFF"/>
            <w:noWrap/>
            <w:vAlign w:val="center"/>
            <w:hideMark/>
          </w:tcPr>
          <w:p w:rsidR="00272C8D" w:rsidRPr="00614D9A" w:rsidRDefault="00272C8D" w:rsidP="006C2018">
            <w:pPr>
              <w:spacing w:before="120" w:after="120"/>
              <w:jc w:val="center"/>
              <w:rPr>
                <w:color w:val="000000"/>
                <w:sz w:val="28"/>
                <w:szCs w:val="28"/>
              </w:rPr>
            </w:pPr>
            <w:r>
              <w:rPr>
                <w:color w:val="000000"/>
                <w:sz w:val="28"/>
                <w:szCs w:val="28"/>
              </w:rPr>
              <w:t>2</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272C8D" w:rsidRPr="00614D9A" w:rsidRDefault="00272C8D" w:rsidP="006C2018">
            <w:pPr>
              <w:spacing w:before="120" w:after="120"/>
              <w:rPr>
                <w:color w:val="000000"/>
                <w:sz w:val="28"/>
                <w:szCs w:val="28"/>
              </w:rPr>
            </w:pPr>
            <w:r>
              <w:rPr>
                <w:color w:val="000000"/>
                <w:sz w:val="28"/>
                <w:szCs w:val="28"/>
              </w:rPr>
              <w:t> </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2C8D" w:rsidRPr="00614D9A" w:rsidRDefault="00272C8D" w:rsidP="006C2018">
            <w:pPr>
              <w:spacing w:before="120" w:after="120"/>
              <w:rPr>
                <w:color w:val="000000"/>
                <w:sz w:val="28"/>
                <w:szCs w:val="28"/>
              </w:rPr>
            </w:pPr>
            <w:r>
              <w:rPr>
                <w:color w:val="000000"/>
                <w:sz w:val="28"/>
                <w:szCs w:val="28"/>
              </w:rPr>
              <w:t> </w:t>
            </w:r>
          </w:p>
        </w:tc>
        <w:tc>
          <w:tcPr>
            <w:tcW w:w="900" w:type="dxa"/>
            <w:gridSpan w:val="2"/>
            <w:tcBorders>
              <w:top w:val="single" w:sz="4" w:space="0" w:color="auto"/>
              <w:left w:val="nil"/>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1350" w:type="dxa"/>
            <w:gridSpan w:val="2"/>
            <w:tcBorders>
              <w:top w:val="single" w:sz="4" w:space="0" w:color="auto"/>
              <w:left w:val="single" w:sz="4" w:space="0" w:color="auto"/>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1167" w:type="dxa"/>
            <w:gridSpan w:val="2"/>
            <w:tcBorders>
              <w:top w:val="single" w:sz="4" w:space="0" w:color="auto"/>
              <w:left w:val="single" w:sz="4" w:space="0" w:color="auto"/>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C8D" w:rsidRPr="00614D9A" w:rsidRDefault="00272C8D" w:rsidP="006C2018">
            <w:pPr>
              <w:spacing w:before="120" w:after="120"/>
              <w:rPr>
                <w:color w:val="000000"/>
                <w:sz w:val="28"/>
                <w:szCs w:val="28"/>
              </w:rPr>
            </w:pPr>
            <w:r>
              <w:rPr>
                <w:color w:val="000000"/>
                <w:sz w:val="28"/>
                <w:szCs w:val="28"/>
              </w:rPr>
              <w:t> </w:t>
            </w:r>
          </w:p>
        </w:tc>
        <w:tc>
          <w:tcPr>
            <w:tcW w:w="1100" w:type="dxa"/>
            <w:tcBorders>
              <w:top w:val="nil"/>
              <w:left w:val="nil"/>
              <w:bottom w:val="single" w:sz="4" w:space="0" w:color="auto"/>
              <w:right w:val="single" w:sz="4" w:space="0" w:color="auto"/>
            </w:tcBorders>
            <w:shd w:val="clear" w:color="auto" w:fill="auto"/>
            <w:noWrap/>
            <w:vAlign w:val="center"/>
            <w:hideMark/>
          </w:tcPr>
          <w:p w:rsidR="00272C8D" w:rsidRPr="00614D9A" w:rsidRDefault="00272C8D" w:rsidP="006C2018">
            <w:pPr>
              <w:spacing w:before="120" w:after="120"/>
              <w:rPr>
                <w:color w:val="000000"/>
                <w:sz w:val="28"/>
                <w:szCs w:val="28"/>
              </w:rPr>
            </w:pPr>
            <w:r>
              <w:rPr>
                <w:color w:val="000000"/>
                <w:sz w:val="28"/>
                <w:szCs w:val="28"/>
              </w:rPr>
              <w:t> </w:t>
            </w:r>
          </w:p>
        </w:tc>
        <w:tc>
          <w:tcPr>
            <w:tcW w:w="1069" w:type="dxa"/>
            <w:gridSpan w:val="4"/>
            <w:tcBorders>
              <w:top w:val="nil"/>
              <w:left w:val="nil"/>
              <w:bottom w:val="single" w:sz="4" w:space="0" w:color="auto"/>
              <w:right w:val="single" w:sz="4" w:space="0" w:color="auto"/>
            </w:tcBorders>
            <w:shd w:val="clear" w:color="000000" w:fill="FFFFFF"/>
            <w:noWrap/>
            <w:vAlign w:val="center"/>
            <w:hideMark/>
          </w:tcPr>
          <w:p w:rsidR="00272C8D" w:rsidRPr="00614D9A" w:rsidRDefault="00272C8D" w:rsidP="006C2018">
            <w:pPr>
              <w:spacing w:before="120" w:after="120"/>
              <w:jc w:val="center"/>
              <w:rPr>
                <w:color w:val="000000"/>
                <w:sz w:val="28"/>
                <w:szCs w:val="28"/>
              </w:rPr>
            </w:pPr>
            <w:r>
              <w:rPr>
                <w:color w:val="000000"/>
                <w:sz w:val="28"/>
                <w:szCs w:val="28"/>
              </w:rPr>
              <w:t> </w:t>
            </w:r>
          </w:p>
        </w:tc>
        <w:tc>
          <w:tcPr>
            <w:tcW w:w="1170" w:type="dxa"/>
            <w:tcBorders>
              <w:top w:val="single" w:sz="4" w:space="0" w:color="auto"/>
              <w:left w:val="nil"/>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990" w:type="dxa"/>
            <w:tcBorders>
              <w:top w:val="single" w:sz="4" w:space="0" w:color="auto"/>
              <w:left w:val="single" w:sz="4" w:space="0" w:color="auto"/>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2070" w:type="dxa"/>
            <w:gridSpan w:val="3"/>
            <w:tcBorders>
              <w:top w:val="nil"/>
              <w:left w:val="nil"/>
              <w:bottom w:val="single" w:sz="4" w:space="0" w:color="auto"/>
              <w:right w:val="single" w:sz="4" w:space="0" w:color="auto"/>
            </w:tcBorders>
            <w:shd w:val="clear" w:color="000000" w:fill="FFFFFF"/>
          </w:tcPr>
          <w:p w:rsidR="00272C8D" w:rsidRPr="00614D9A" w:rsidRDefault="00272C8D" w:rsidP="006C2018">
            <w:pPr>
              <w:spacing w:before="120" w:after="120"/>
              <w:rPr>
                <w:color w:val="000000"/>
                <w:sz w:val="28"/>
                <w:szCs w:val="28"/>
              </w:rPr>
            </w:pPr>
          </w:p>
        </w:tc>
      </w:tr>
      <w:tr w:rsidR="00272C8D" w:rsidRPr="00614D9A" w:rsidTr="00CF5131">
        <w:trPr>
          <w:gridAfter w:val="1"/>
          <w:wAfter w:w="236" w:type="dxa"/>
          <w:trHeight w:val="499"/>
        </w:trPr>
        <w:tc>
          <w:tcPr>
            <w:tcW w:w="952" w:type="dxa"/>
            <w:tcBorders>
              <w:top w:val="nil"/>
              <w:left w:val="single" w:sz="4" w:space="0" w:color="auto"/>
              <w:bottom w:val="single" w:sz="4" w:space="0" w:color="auto"/>
              <w:right w:val="single" w:sz="4" w:space="0" w:color="auto"/>
            </w:tcBorders>
            <w:shd w:val="clear" w:color="000000" w:fill="FFFFFF"/>
            <w:noWrap/>
            <w:vAlign w:val="center"/>
            <w:hideMark/>
          </w:tcPr>
          <w:p w:rsidR="00272C8D" w:rsidRPr="00614D9A" w:rsidRDefault="00272C8D" w:rsidP="006C2018">
            <w:pPr>
              <w:spacing w:before="120" w:after="120"/>
              <w:jc w:val="center"/>
              <w:rPr>
                <w:color w:val="000000"/>
                <w:sz w:val="28"/>
                <w:szCs w:val="28"/>
              </w:rPr>
            </w:pPr>
            <w:r>
              <w:rPr>
                <w:color w:val="000000"/>
                <w:sz w:val="28"/>
                <w:szCs w:val="28"/>
              </w:rPr>
              <w:t>3</w:t>
            </w:r>
          </w:p>
        </w:tc>
        <w:tc>
          <w:tcPr>
            <w:tcW w:w="1080" w:type="dxa"/>
            <w:gridSpan w:val="2"/>
            <w:tcBorders>
              <w:top w:val="nil"/>
              <w:left w:val="nil"/>
              <w:bottom w:val="single" w:sz="4" w:space="0" w:color="auto"/>
              <w:right w:val="single" w:sz="4" w:space="0" w:color="auto"/>
            </w:tcBorders>
            <w:shd w:val="clear" w:color="000000" w:fill="FFFFFF"/>
            <w:vAlign w:val="center"/>
            <w:hideMark/>
          </w:tcPr>
          <w:p w:rsidR="00272C8D" w:rsidRPr="00614D9A" w:rsidRDefault="00272C8D" w:rsidP="006C2018">
            <w:pPr>
              <w:spacing w:before="120" w:after="120"/>
              <w:rPr>
                <w:color w:val="000000"/>
                <w:sz w:val="28"/>
                <w:szCs w:val="28"/>
              </w:rPr>
            </w:pPr>
            <w:r>
              <w:rPr>
                <w:color w:val="000000"/>
                <w:sz w:val="28"/>
                <w:szCs w:val="28"/>
              </w:rPr>
              <w:t> </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2C8D" w:rsidRPr="00614D9A" w:rsidRDefault="00272C8D" w:rsidP="006C2018">
            <w:pPr>
              <w:spacing w:before="120" w:after="120"/>
              <w:rPr>
                <w:color w:val="000000"/>
                <w:sz w:val="28"/>
                <w:szCs w:val="28"/>
              </w:rPr>
            </w:pPr>
            <w:r>
              <w:rPr>
                <w:color w:val="000000"/>
                <w:sz w:val="28"/>
                <w:szCs w:val="28"/>
              </w:rPr>
              <w:t> </w:t>
            </w:r>
          </w:p>
        </w:tc>
        <w:tc>
          <w:tcPr>
            <w:tcW w:w="900" w:type="dxa"/>
            <w:gridSpan w:val="2"/>
            <w:tcBorders>
              <w:top w:val="single" w:sz="4" w:space="0" w:color="auto"/>
              <w:left w:val="nil"/>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1350" w:type="dxa"/>
            <w:gridSpan w:val="2"/>
            <w:tcBorders>
              <w:top w:val="single" w:sz="4" w:space="0" w:color="auto"/>
              <w:left w:val="single" w:sz="4" w:space="0" w:color="auto"/>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1167" w:type="dxa"/>
            <w:gridSpan w:val="2"/>
            <w:tcBorders>
              <w:top w:val="single" w:sz="4" w:space="0" w:color="auto"/>
              <w:left w:val="single" w:sz="4" w:space="0" w:color="auto"/>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C8D" w:rsidRPr="00614D9A" w:rsidRDefault="00272C8D" w:rsidP="006C2018">
            <w:pPr>
              <w:spacing w:before="120" w:after="120"/>
              <w:rPr>
                <w:color w:val="000000"/>
                <w:sz w:val="28"/>
                <w:szCs w:val="28"/>
              </w:rPr>
            </w:pPr>
            <w:r>
              <w:rPr>
                <w:color w:val="000000"/>
                <w:sz w:val="28"/>
                <w:szCs w:val="28"/>
              </w:rPr>
              <w:t> </w:t>
            </w:r>
          </w:p>
        </w:tc>
        <w:tc>
          <w:tcPr>
            <w:tcW w:w="1100" w:type="dxa"/>
            <w:tcBorders>
              <w:top w:val="nil"/>
              <w:left w:val="nil"/>
              <w:bottom w:val="single" w:sz="4" w:space="0" w:color="auto"/>
              <w:right w:val="single" w:sz="4" w:space="0" w:color="auto"/>
            </w:tcBorders>
            <w:shd w:val="clear" w:color="auto" w:fill="auto"/>
            <w:noWrap/>
            <w:vAlign w:val="center"/>
            <w:hideMark/>
          </w:tcPr>
          <w:p w:rsidR="00272C8D" w:rsidRPr="00614D9A" w:rsidRDefault="00272C8D" w:rsidP="006C2018">
            <w:pPr>
              <w:spacing w:before="120" w:after="120"/>
              <w:rPr>
                <w:color w:val="000000"/>
                <w:sz w:val="28"/>
                <w:szCs w:val="28"/>
              </w:rPr>
            </w:pPr>
            <w:r>
              <w:rPr>
                <w:color w:val="000000"/>
                <w:sz w:val="28"/>
                <w:szCs w:val="28"/>
              </w:rPr>
              <w:t> </w:t>
            </w:r>
          </w:p>
        </w:tc>
        <w:tc>
          <w:tcPr>
            <w:tcW w:w="1069" w:type="dxa"/>
            <w:gridSpan w:val="4"/>
            <w:tcBorders>
              <w:top w:val="nil"/>
              <w:left w:val="nil"/>
              <w:bottom w:val="single" w:sz="4" w:space="0" w:color="auto"/>
              <w:right w:val="single" w:sz="4" w:space="0" w:color="auto"/>
            </w:tcBorders>
            <w:shd w:val="clear" w:color="000000" w:fill="FFFFFF"/>
            <w:noWrap/>
            <w:vAlign w:val="center"/>
            <w:hideMark/>
          </w:tcPr>
          <w:p w:rsidR="00272C8D" w:rsidRPr="00614D9A" w:rsidRDefault="00272C8D" w:rsidP="006C2018">
            <w:pPr>
              <w:spacing w:before="120" w:after="120"/>
              <w:jc w:val="center"/>
              <w:rPr>
                <w:color w:val="000000"/>
                <w:sz w:val="28"/>
                <w:szCs w:val="28"/>
              </w:rPr>
            </w:pPr>
            <w:r>
              <w:rPr>
                <w:color w:val="000000"/>
                <w:sz w:val="28"/>
                <w:szCs w:val="28"/>
              </w:rPr>
              <w:t> </w:t>
            </w:r>
          </w:p>
        </w:tc>
        <w:tc>
          <w:tcPr>
            <w:tcW w:w="1170" w:type="dxa"/>
            <w:tcBorders>
              <w:top w:val="single" w:sz="4" w:space="0" w:color="auto"/>
              <w:left w:val="nil"/>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990" w:type="dxa"/>
            <w:tcBorders>
              <w:top w:val="single" w:sz="4" w:space="0" w:color="auto"/>
              <w:left w:val="single" w:sz="4" w:space="0" w:color="auto"/>
              <w:bottom w:val="single" w:sz="4" w:space="0" w:color="auto"/>
              <w:right w:val="single" w:sz="4" w:space="0" w:color="auto"/>
            </w:tcBorders>
          </w:tcPr>
          <w:p w:rsidR="00272C8D" w:rsidRPr="00614D9A" w:rsidRDefault="00272C8D" w:rsidP="006C2018">
            <w:pPr>
              <w:spacing w:before="120" w:after="120"/>
              <w:rPr>
                <w:color w:val="000000"/>
                <w:sz w:val="28"/>
                <w:szCs w:val="28"/>
              </w:rPr>
            </w:pPr>
          </w:p>
        </w:tc>
        <w:tc>
          <w:tcPr>
            <w:tcW w:w="2070" w:type="dxa"/>
            <w:gridSpan w:val="3"/>
            <w:tcBorders>
              <w:top w:val="nil"/>
              <w:left w:val="nil"/>
              <w:bottom w:val="single" w:sz="4" w:space="0" w:color="auto"/>
              <w:right w:val="single" w:sz="4" w:space="0" w:color="auto"/>
            </w:tcBorders>
            <w:shd w:val="clear" w:color="000000" w:fill="FFFFFF"/>
          </w:tcPr>
          <w:p w:rsidR="00272C8D" w:rsidRPr="00614D9A" w:rsidRDefault="00272C8D" w:rsidP="006C2018">
            <w:pPr>
              <w:spacing w:before="120" w:after="120"/>
              <w:rPr>
                <w:color w:val="000000"/>
                <w:sz w:val="28"/>
                <w:szCs w:val="28"/>
              </w:rPr>
            </w:pPr>
          </w:p>
        </w:tc>
      </w:tr>
      <w:tr w:rsidR="00272C8D" w:rsidRPr="00614D9A" w:rsidTr="00CF5131">
        <w:trPr>
          <w:gridAfter w:val="1"/>
          <w:wAfter w:w="236" w:type="dxa"/>
          <w:trHeight w:val="345"/>
        </w:trPr>
        <w:tc>
          <w:tcPr>
            <w:tcW w:w="952" w:type="dxa"/>
            <w:tcBorders>
              <w:top w:val="nil"/>
              <w:left w:val="single" w:sz="4" w:space="0" w:color="auto"/>
              <w:bottom w:val="single" w:sz="4" w:space="0" w:color="auto"/>
              <w:right w:val="single" w:sz="4" w:space="0" w:color="auto"/>
            </w:tcBorders>
            <w:shd w:val="clear" w:color="000000" w:fill="FFFFFF"/>
            <w:noWrap/>
            <w:vAlign w:val="bottom"/>
            <w:hideMark/>
          </w:tcPr>
          <w:p w:rsidR="00272C8D" w:rsidRPr="00614D9A" w:rsidRDefault="00272C8D" w:rsidP="006C2018">
            <w:pPr>
              <w:spacing w:before="120" w:after="120"/>
              <w:rPr>
                <w:color w:val="000000"/>
                <w:sz w:val="28"/>
                <w:szCs w:val="28"/>
              </w:rPr>
            </w:pPr>
            <w:r>
              <w:rPr>
                <w:color w:val="000000"/>
                <w:sz w:val="28"/>
                <w:szCs w:val="28"/>
              </w:rPr>
              <w:t> </w:t>
            </w:r>
          </w:p>
        </w:tc>
        <w:tc>
          <w:tcPr>
            <w:tcW w:w="1080" w:type="dxa"/>
            <w:gridSpan w:val="2"/>
            <w:tcBorders>
              <w:top w:val="nil"/>
              <w:left w:val="nil"/>
              <w:bottom w:val="single" w:sz="4" w:space="0" w:color="auto"/>
              <w:right w:val="single" w:sz="4" w:space="0" w:color="auto"/>
            </w:tcBorders>
            <w:shd w:val="clear" w:color="000000" w:fill="FFFFFF"/>
            <w:noWrap/>
            <w:vAlign w:val="bottom"/>
            <w:hideMark/>
          </w:tcPr>
          <w:p w:rsidR="00272C8D" w:rsidRPr="00614D9A" w:rsidRDefault="00272C8D" w:rsidP="006C2018">
            <w:pPr>
              <w:spacing w:before="120" w:after="120"/>
              <w:rPr>
                <w:color w:val="000000"/>
                <w:sz w:val="28"/>
                <w:szCs w:val="28"/>
              </w:rPr>
            </w:pPr>
            <w:r>
              <w:rPr>
                <w:color w:val="000000"/>
                <w:sz w:val="28"/>
                <w:szCs w:val="28"/>
              </w:rPr>
              <w:t> </w:t>
            </w:r>
            <w:r>
              <w:rPr>
                <w:b/>
                <w:bCs/>
                <w:color w:val="000000"/>
                <w:sz w:val="28"/>
                <w:szCs w:val="28"/>
              </w:rPr>
              <w:t>Tổng</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72C8D" w:rsidRPr="00614D9A" w:rsidRDefault="00272C8D" w:rsidP="006C2018">
            <w:pPr>
              <w:spacing w:before="120" w:after="120"/>
              <w:rPr>
                <w:color w:val="000000"/>
                <w:sz w:val="28"/>
                <w:szCs w:val="28"/>
              </w:rPr>
            </w:pPr>
            <w:r>
              <w:rPr>
                <w:color w:val="000000"/>
                <w:sz w:val="28"/>
                <w:szCs w:val="28"/>
              </w:rPr>
              <w:t> </w:t>
            </w:r>
          </w:p>
        </w:tc>
        <w:tc>
          <w:tcPr>
            <w:tcW w:w="900" w:type="dxa"/>
            <w:gridSpan w:val="2"/>
            <w:tcBorders>
              <w:top w:val="single" w:sz="4" w:space="0" w:color="auto"/>
              <w:left w:val="nil"/>
              <w:bottom w:val="single" w:sz="4" w:space="0" w:color="auto"/>
              <w:right w:val="single" w:sz="4" w:space="0" w:color="auto"/>
            </w:tcBorders>
            <w:shd w:val="clear" w:color="000000" w:fill="FFFFFF"/>
          </w:tcPr>
          <w:p w:rsidR="00272C8D" w:rsidRPr="00614D9A" w:rsidRDefault="00272C8D" w:rsidP="006C2018">
            <w:pPr>
              <w:spacing w:before="120" w:after="120"/>
              <w:rPr>
                <w:color w:val="000000"/>
                <w:sz w:val="28"/>
                <w:szCs w:val="28"/>
              </w:rPr>
            </w:pPr>
          </w:p>
        </w:tc>
        <w:tc>
          <w:tcPr>
            <w:tcW w:w="1350" w:type="dxa"/>
            <w:gridSpan w:val="2"/>
            <w:tcBorders>
              <w:top w:val="single" w:sz="4" w:space="0" w:color="auto"/>
              <w:left w:val="single" w:sz="4" w:space="0" w:color="auto"/>
              <w:bottom w:val="single" w:sz="4" w:space="0" w:color="auto"/>
              <w:right w:val="single" w:sz="4" w:space="0" w:color="auto"/>
            </w:tcBorders>
            <w:shd w:val="clear" w:color="000000" w:fill="FFFFFF"/>
          </w:tcPr>
          <w:p w:rsidR="00272C8D" w:rsidRPr="00614D9A" w:rsidRDefault="00272C8D" w:rsidP="006C2018">
            <w:pPr>
              <w:spacing w:before="120" w:after="120"/>
              <w:rPr>
                <w:color w:val="000000"/>
                <w:sz w:val="28"/>
                <w:szCs w:val="28"/>
              </w:rPr>
            </w:pPr>
          </w:p>
        </w:tc>
        <w:tc>
          <w:tcPr>
            <w:tcW w:w="1167" w:type="dxa"/>
            <w:gridSpan w:val="2"/>
            <w:tcBorders>
              <w:top w:val="single" w:sz="4" w:space="0" w:color="auto"/>
              <w:left w:val="single" w:sz="4" w:space="0" w:color="auto"/>
              <w:bottom w:val="single" w:sz="4" w:space="0" w:color="auto"/>
              <w:right w:val="single" w:sz="4" w:space="0" w:color="auto"/>
            </w:tcBorders>
            <w:shd w:val="clear" w:color="000000" w:fill="FFFFFF"/>
          </w:tcPr>
          <w:p w:rsidR="00272C8D" w:rsidRPr="00614D9A" w:rsidRDefault="00272C8D" w:rsidP="006C2018">
            <w:pPr>
              <w:spacing w:before="120" w:after="120"/>
              <w:rPr>
                <w:color w:val="000000"/>
                <w:sz w:val="28"/>
                <w:szCs w:val="28"/>
              </w:rPr>
            </w:pPr>
          </w:p>
        </w:tc>
        <w:tc>
          <w:tcPr>
            <w:tcW w:w="11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72C8D" w:rsidRPr="00614D9A" w:rsidRDefault="00272C8D" w:rsidP="006C2018">
            <w:pPr>
              <w:spacing w:before="120" w:after="120"/>
              <w:rPr>
                <w:color w:val="000000"/>
                <w:sz w:val="28"/>
                <w:szCs w:val="28"/>
              </w:rPr>
            </w:pPr>
            <w:r>
              <w:rPr>
                <w:color w:val="000000"/>
                <w:sz w:val="28"/>
                <w:szCs w:val="28"/>
              </w:rPr>
              <w:t> </w:t>
            </w:r>
          </w:p>
        </w:tc>
        <w:tc>
          <w:tcPr>
            <w:tcW w:w="1100" w:type="dxa"/>
            <w:tcBorders>
              <w:top w:val="nil"/>
              <w:left w:val="nil"/>
              <w:bottom w:val="single" w:sz="4" w:space="0" w:color="auto"/>
              <w:right w:val="single" w:sz="4" w:space="0" w:color="auto"/>
            </w:tcBorders>
            <w:shd w:val="clear" w:color="000000" w:fill="FFFFFF"/>
            <w:noWrap/>
            <w:vAlign w:val="bottom"/>
            <w:hideMark/>
          </w:tcPr>
          <w:p w:rsidR="00272C8D" w:rsidRPr="00614D9A" w:rsidRDefault="00272C8D" w:rsidP="006C2018">
            <w:pPr>
              <w:spacing w:before="120" w:after="120"/>
              <w:rPr>
                <w:color w:val="000000"/>
                <w:sz w:val="28"/>
                <w:szCs w:val="28"/>
              </w:rPr>
            </w:pPr>
            <w:r>
              <w:rPr>
                <w:color w:val="000000"/>
                <w:sz w:val="28"/>
                <w:szCs w:val="28"/>
              </w:rPr>
              <w:t> </w:t>
            </w:r>
          </w:p>
        </w:tc>
        <w:tc>
          <w:tcPr>
            <w:tcW w:w="1069" w:type="dxa"/>
            <w:gridSpan w:val="4"/>
            <w:tcBorders>
              <w:top w:val="nil"/>
              <w:left w:val="nil"/>
              <w:bottom w:val="single" w:sz="4" w:space="0" w:color="auto"/>
              <w:right w:val="single" w:sz="4" w:space="0" w:color="auto"/>
            </w:tcBorders>
            <w:shd w:val="clear" w:color="000000" w:fill="FFFFFF"/>
            <w:noWrap/>
            <w:vAlign w:val="bottom"/>
            <w:hideMark/>
          </w:tcPr>
          <w:p w:rsidR="00272C8D" w:rsidRPr="00614D9A" w:rsidRDefault="00272C8D" w:rsidP="006C2018">
            <w:pPr>
              <w:spacing w:before="120" w:after="120"/>
              <w:rPr>
                <w:color w:val="000000"/>
                <w:sz w:val="28"/>
                <w:szCs w:val="28"/>
              </w:rPr>
            </w:pPr>
            <w:r>
              <w:rPr>
                <w:color w:val="000000"/>
                <w:sz w:val="28"/>
                <w:szCs w:val="28"/>
              </w:rPr>
              <w:t> </w:t>
            </w:r>
          </w:p>
        </w:tc>
        <w:tc>
          <w:tcPr>
            <w:tcW w:w="1170" w:type="dxa"/>
            <w:tcBorders>
              <w:top w:val="single" w:sz="4" w:space="0" w:color="auto"/>
              <w:left w:val="nil"/>
              <w:bottom w:val="single" w:sz="4" w:space="0" w:color="auto"/>
              <w:right w:val="single" w:sz="4" w:space="0" w:color="auto"/>
            </w:tcBorders>
            <w:shd w:val="clear" w:color="000000" w:fill="FFFFFF"/>
          </w:tcPr>
          <w:p w:rsidR="00272C8D" w:rsidRPr="00614D9A" w:rsidRDefault="00272C8D" w:rsidP="006C2018">
            <w:pPr>
              <w:spacing w:before="120" w:after="120"/>
              <w:jc w:val="center"/>
              <w:rPr>
                <w:b/>
                <w:bCs/>
                <w:color w:val="000000"/>
                <w:sz w:val="28"/>
                <w:szCs w:val="28"/>
              </w:rPr>
            </w:pPr>
          </w:p>
        </w:tc>
        <w:tc>
          <w:tcPr>
            <w:tcW w:w="990" w:type="dxa"/>
            <w:tcBorders>
              <w:top w:val="single" w:sz="4" w:space="0" w:color="auto"/>
              <w:left w:val="single" w:sz="4" w:space="0" w:color="auto"/>
              <w:bottom w:val="single" w:sz="4" w:space="0" w:color="auto"/>
              <w:right w:val="single" w:sz="4" w:space="0" w:color="auto"/>
            </w:tcBorders>
            <w:shd w:val="clear" w:color="000000" w:fill="FFFFFF"/>
          </w:tcPr>
          <w:p w:rsidR="00272C8D" w:rsidRPr="00614D9A" w:rsidRDefault="00272C8D" w:rsidP="006C2018">
            <w:pPr>
              <w:spacing w:before="120" w:after="120"/>
              <w:jc w:val="center"/>
              <w:rPr>
                <w:b/>
                <w:bCs/>
                <w:color w:val="000000"/>
                <w:sz w:val="28"/>
                <w:szCs w:val="28"/>
              </w:rPr>
            </w:pPr>
          </w:p>
        </w:tc>
        <w:tc>
          <w:tcPr>
            <w:tcW w:w="207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2C8D" w:rsidRPr="00614D9A" w:rsidRDefault="00272C8D" w:rsidP="006C2018">
            <w:pPr>
              <w:spacing w:before="120" w:after="120"/>
              <w:jc w:val="center"/>
              <w:rPr>
                <w:b/>
                <w:bCs/>
                <w:color w:val="000000"/>
                <w:sz w:val="28"/>
                <w:szCs w:val="28"/>
              </w:rPr>
            </w:pPr>
          </w:p>
        </w:tc>
      </w:tr>
      <w:tr w:rsidR="007D2078" w:rsidRPr="00614D9A" w:rsidTr="00CF5131">
        <w:trPr>
          <w:trHeight w:val="375"/>
        </w:trPr>
        <w:tc>
          <w:tcPr>
            <w:tcW w:w="1918" w:type="dxa"/>
            <w:gridSpan w:val="2"/>
            <w:tcBorders>
              <w:top w:val="nil"/>
              <w:left w:val="nil"/>
              <w:bottom w:val="nil"/>
              <w:right w:val="nil"/>
            </w:tcBorders>
          </w:tcPr>
          <w:p w:rsidR="007D2078" w:rsidRPr="00614D9A" w:rsidRDefault="005D2099" w:rsidP="006C2018">
            <w:pPr>
              <w:spacing w:before="120" w:after="120"/>
              <w:rPr>
                <w:b/>
                <w:bCs/>
                <w:i/>
                <w:iCs/>
                <w:color w:val="000000"/>
                <w:sz w:val="28"/>
                <w:szCs w:val="28"/>
              </w:rPr>
            </w:pPr>
            <w:r>
              <w:rPr>
                <w:b/>
                <w:bCs/>
                <w:i/>
                <w:iCs/>
                <w:color w:val="000000"/>
                <w:sz w:val="28"/>
                <w:szCs w:val="28"/>
              </w:rPr>
              <w:t>Bằng chữ:</w:t>
            </w:r>
          </w:p>
        </w:tc>
        <w:tc>
          <w:tcPr>
            <w:tcW w:w="2213" w:type="dxa"/>
            <w:gridSpan w:val="3"/>
            <w:tcBorders>
              <w:top w:val="nil"/>
              <w:left w:val="nil"/>
              <w:bottom w:val="nil"/>
              <w:right w:val="nil"/>
            </w:tcBorders>
          </w:tcPr>
          <w:p w:rsidR="007D2078" w:rsidRPr="00614D9A" w:rsidRDefault="007D2078" w:rsidP="006C2018">
            <w:pPr>
              <w:spacing w:before="120" w:after="120"/>
              <w:rPr>
                <w:b/>
                <w:bCs/>
                <w:i/>
                <w:iCs/>
                <w:color w:val="000000"/>
                <w:sz w:val="28"/>
                <w:szCs w:val="28"/>
              </w:rPr>
            </w:pPr>
          </w:p>
        </w:tc>
        <w:tc>
          <w:tcPr>
            <w:tcW w:w="710" w:type="dxa"/>
            <w:gridSpan w:val="2"/>
            <w:tcBorders>
              <w:top w:val="nil"/>
              <w:left w:val="nil"/>
              <w:bottom w:val="nil"/>
              <w:right w:val="nil"/>
            </w:tcBorders>
          </w:tcPr>
          <w:p w:rsidR="007D2078" w:rsidRPr="00614D9A" w:rsidRDefault="007D2078" w:rsidP="006C2018">
            <w:pPr>
              <w:spacing w:before="120" w:after="120"/>
              <w:rPr>
                <w:b/>
                <w:bCs/>
                <w:i/>
                <w:iCs/>
                <w:color w:val="000000"/>
                <w:sz w:val="28"/>
                <w:szCs w:val="28"/>
              </w:rPr>
            </w:pPr>
          </w:p>
        </w:tc>
        <w:tc>
          <w:tcPr>
            <w:tcW w:w="1018" w:type="dxa"/>
            <w:gridSpan w:val="2"/>
            <w:tcBorders>
              <w:top w:val="nil"/>
              <w:left w:val="nil"/>
              <w:bottom w:val="nil"/>
              <w:right w:val="nil"/>
            </w:tcBorders>
          </w:tcPr>
          <w:p w:rsidR="007D2078" w:rsidRPr="00614D9A" w:rsidRDefault="007D2078" w:rsidP="006C2018">
            <w:pPr>
              <w:spacing w:before="120" w:after="120"/>
              <w:rPr>
                <w:b/>
                <w:bCs/>
                <w:i/>
                <w:iCs/>
                <w:color w:val="000000"/>
                <w:sz w:val="28"/>
                <w:szCs w:val="28"/>
              </w:rPr>
            </w:pPr>
          </w:p>
        </w:tc>
        <w:tc>
          <w:tcPr>
            <w:tcW w:w="3355" w:type="dxa"/>
            <w:gridSpan w:val="4"/>
            <w:tcBorders>
              <w:top w:val="nil"/>
              <w:left w:val="nil"/>
              <w:bottom w:val="nil"/>
              <w:right w:val="nil"/>
            </w:tcBorders>
            <w:shd w:val="clear" w:color="auto" w:fill="auto"/>
            <w:noWrap/>
            <w:vAlign w:val="bottom"/>
            <w:hideMark/>
          </w:tcPr>
          <w:p w:rsidR="007D2078" w:rsidRPr="00614D9A" w:rsidRDefault="007D2078" w:rsidP="006C2018">
            <w:pPr>
              <w:spacing w:before="120" w:after="120"/>
              <w:rPr>
                <w:b/>
                <w:bCs/>
                <w:i/>
                <w:iCs/>
                <w:color w:val="000000"/>
                <w:sz w:val="28"/>
                <w:szCs w:val="28"/>
              </w:rPr>
            </w:pPr>
          </w:p>
        </w:tc>
        <w:tc>
          <w:tcPr>
            <w:tcW w:w="567" w:type="dxa"/>
            <w:tcBorders>
              <w:top w:val="nil"/>
              <w:left w:val="nil"/>
              <w:bottom w:val="nil"/>
              <w:right w:val="nil"/>
            </w:tcBorders>
            <w:shd w:val="clear" w:color="auto" w:fill="auto"/>
            <w:noWrap/>
            <w:vAlign w:val="bottom"/>
            <w:hideMark/>
          </w:tcPr>
          <w:p w:rsidR="007D2078" w:rsidRPr="00614D9A" w:rsidRDefault="007D2078" w:rsidP="006C2018">
            <w:pPr>
              <w:spacing w:before="120" w:after="120"/>
              <w:rPr>
                <w:b/>
                <w:bCs/>
                <w:i/>
                <w:iCs/>
                <w:color w:val="000000"/>
                <w:sz w:val="28"/>
                <w:szCs w:val="28"/>
              </w:rPr>
            </w:pPr>
          </w:p>
        </w:tc>
        <w:tc>
          <w:tcPr>
            <w:tcW w:w="236" w:type="dxa"/>
            <w:tcBorders>
              <w:top w:val="nil"/>
              <w:left w:val="nil"/>
              <w:bottom w:val="nil"/>
              <w:right w:val="nil"/>
            </w:tcBorders>
            <w:shd w:val="clear" w:color="auto" w:fill="auto"/>
            <w:noWrap/>
            <w:hideMark/>
          </w:tcPr>
          <w:p w:rsidR="007D2078" w:rsidRPr="00614D9A" w:rsidRDefault="007D2078" w:rsidP="006C2018">
            <w:pPr>
              <w:spacing w:before="120" w:after="120"/>
              <w:rPr>
                <w:b/>
                <w:color w:val="000000"/>
                <w:sz w:val="28"/>
                <w:szCs w:val="28"/>
              </w:rPr>
            </w:pPr>
          </w:p>
        </w:tc>
        <w:tc>
          <w:tcPr>
            <w:tcW w:w="3058" w:type="dxa"/>
            <w:gridSpan w:val="4"/>
            <w:tcBorders>
              <w:top w:val="nil"/>
              <w:left w:val="nil"/>
              <w:bottom w:val="nil"/>
              <w:right w:val="nil"/>
            </w:tcBorders>
            <w:vAlign w:val="bottom"/>
          </w:tcPr>
          <w:p w:rsidR="007D2078" w:rsidRPr="00614D9A" w:rsidRDefault="005D2099" w:rsidP="006C2018">
            <w:pPr>
              <w:spacing w:before="120" w:after="120"/>
              <w:ind w:left="824"/>
              <w:rPr>
                <w:b/>
                <w:color w:val="000000"/>
                <w:sz w:val="28"/>
                <w:szCs w:val="28"/>
              </w:rPr>
            </w:pPr>
            <w:r>
              <w:rPr>
                <w:b/>
                <w:color w:val="000000"/>
                <w:sz w:val="28"/>
                <w:szCs w:val="28"/>
              </w:rPr>
              <w:t>GIÁM ĐỐC</w:t>
            </w:r>
          </w:p>
          <w:p w:rsidR="007D2078" w:rsidRPr="00094F66" w:rsidRDefault="005D2099" w:rsidP="006C2018">
            <w:pPr>
              <w:spacing w:before="120" w:after="120"/>
              <w:rPr>
                <w:b/>
                <w:bCs/>
                <w:i/>
                <w:iCs/>
                <w:color w:val="000000"/>
                <w:sz w:val="28"/>
                <w:szCs w:val="28"/>
              </w:rPr>
            </w:pPr>
            <w:r w:rsidRPr="00094F66">
              <w:rPr>
                <w:i/>
                <w:color w:val="000000"/>
                <w:sz w:val="28"/>
                <w:szCs w:val="28"/>
              </w:rPr>
              <w:t xml:space="preserve">     </w:t>
            </w:r>
            <w:r w:rsidR="00094F66">
              <w:rPr>
                <w:i/>
                <w:color w:val="000000"/>
                <w:sz w:val="28"/>
                <w:szCs w:val="28"/>
              </w:rPr>
              <w:t xml:space="preserve">   </w:t>
            </w:r>
            <w:r w:rsidRPr="00094F66">
              <w:rPr>
                <w:i/>
                <w:color w:val="000000"/>
                <w:sz w:val="28"/>
                <w:szCs w:val="28"/>
              </w:rPr>
              <w:t>(Ký ghi rõ họ tên)</w:t>
            </w:r>
          </w:p>
        </w:tc>
        <w:tc>
          <w:tcPr>
            <w:tcW w:w="309" w:type="dxa"/>
            <w:tcBorders>
              <w:top w:val="nil"/>
              <w:left w:val="nil"/>
              <w:bottom w:val="nil"/>
              <w:right w:val="nil"/>
            </w:tcBorders>
            <w:shd w:val="clear" w:color="auto" w:fill="auto"/>
            <w:noWrap/>
            <w:vAlign w:val="bottom"/>
            <w:hideMark/>
          </w:tcPr>
          <w:p w:rsidR="007D2078" w:rsidRPr="00614D9A" w:rsidRDefault="007D2078" w:rsidP="006C2018">
            <w:pPr>
              <w:spacing w:before="120" w:after="120"/>
              <w:rPr>
                <w:b/>
                <w:bCs/>
                <w:i/>
                <w:iCs/>
                <w:color w:val="000000"/>
                <w:sz w:val="28"/>
                <w:szCs w:val="28"/>
              </w:rPr>
            </w:pPr>
          </w:p>
        </w:tc>
        <w:tc>
          <w:tcPr>
            <w:tcW w:w="978" w:type="dxa"/>
            <w:tcBorders>
              <w:top w:val="nil"/>
              <w:left w:val="nil"/>
              <w:bottom w:val="nil"/>
              <w:right w:val="nil"/>
            </w:tcBorders>
            <w:shd w:val="clear" w:color="auto" w:fill="auto"/>
            <w:noWrap/>
            <w:vAlign w:val="bottom"/>
            <w:hideMark/>
          </w:tcPr>
          <w:p w:rsidR="007D2078" w:rsidRPr="00614D9A" w:rsidRDefault="007D2078" w:rsidP="006C2018">
            <w:pPr>
              <w:spacing w:before="120" w:after="120"/>
              <w:rPr>
                <w:b/>
                <w:bCs/>
                <w:i/>
                <w:iCs/>
                <w:color w:val="000000"/>
                <w:sz w:val="28"/>
                <w:szCs w:val="28"/>
              </w:rPr>
            </w:pPr>
          </w:p>
        </w:tc>
        <w:tc>
          <w:tcPr>
            <w:tcW w:w="236" w:type="dxa"/>
            <w:tcBorders>
              <w:top w:val="nil"/>
              <w:left w:val="nil"/>
              <w:bottom w:val="nil"/>
              <w:right w:val="nil"/>
            </w:tcBorders>
          </w:tcPr>
          <w:p w:rsidR="007D2078" w:rsidRPr="00614D9A" w:rsidRDefault="007D2078" w:rsidP="006C2018">
            <w:pPr>
              <w:spacing w:before="120" w:after="120"/>
              <w:rPr>
                <w:b/>
                <w:bCs/>
                <w:i/>
                <w:iCs/>
                <w:color w:val="000000"/>
                <w:sz w:val="28"/>
                <w:szCs w:val="28"/>
              </w:rPr>
            </w:pPr>
          </w:p>
        </w:tc>
      </w:tr>
    </w:tbl>
    <w:p w:rsidR="00094F66" w:rsidRDefault="00094F66" w:rsidP="006C2018">
      <w:pPr>
        <w:keepNext/>
        <w:widowControl w:val="0"/>
        <w:spacing w:before="120" w:after="120"/>
        <w:jc w:val="center"/>
        <w:rPr>
          <w:b/>
          <w:sz w:val="28"/>
          <w:szCs w:val="28"/>
          <w:lang w:val="nl-NL"/>
        </w:rPr>
      </w:pPr>
    </w:p>
    <w:p w:rsidR="00094F66" w:rsidRDefault="00094F66" w:rsidP="006C2018">
      <w:pPr>
        <w:keepNext/>
        <w:widowControl w:val="0"/>
        <w:spacing w:before="120" w:after="120"/>
        <w:jc w:val="center"/>
        <w:rPr>
          <w:b/>
          <w:sz w:val="28"/>
          <w:szCs w:val="28"/>
          <w:lang w:val="nl-NL"/>
        </w:rPr>
      </w:pPr>
    </w:p>
    <w:p w:rsidR="00DB4EC7" w:rsidRPr="00614D9A" w:rsidRDefault="005D2099" w:rsidP="006C2018">
      <w:pPr>
        <w:keepNext/>
        <w:widowControl w:val="0"/>
        <w:spacing w:before="120" w:after="120"/>
        <w:jc w:val="center"/>
        <w:rPr>
          <w:b/>
          <w:sz w:val="28"/>
          <w:szCs w:val="28"/>
          <w:lang w:val="nl-NL"/>
        </w:rPr>
      </w:pPr>
      <w:r>
        <w:rPr>
          <w:b/>
          <w:sz w:val="28"/>
          <w:szCs w:val="28"/>
          <w:lang w:val="nl-NL"/>
        </w:rPr>
        <w:t>PHỤ LỤC 03</w:t>
      </w:r>
    </w:p>
    <w:p w:rsidR="00143F4C" w:rsidRPr="00614D9A" w:rsidRDefault="00094F66" w:rsidP="006C2018">
      <w:pPr>
        <w:keepNext/>
        <w:widowControl w:val="0"/>
        <w:spacing w:before="120" w:after="120"/>
        <w:jc w:val="center"/>
        <w:rPr>
          <w:b/>
          <w:sz w:val="28"/>
          <w:szCs w:val="28"/>
          <w:lang w:val="nl-NL"/>
        </w:rPr>
      </w:pPr>
      <w:r>
        <w:rPr>
          <w:i/>
          <w:sz w:val="28"/>
          <w:szCs w:val="28"/>
          <w:lang w:val="nl-NL"/>
        </w:rPr>
        <w:t>(B</w:t>
      </w:r>
      <w:r w:rsidR="005D2099">
        <w:rPr>
          <w:i/>
          <w:sz w:val="28"/>
          <w:szCs w:val="28"/>
          <w:lang w:val="nl-NL"/>
        </w:rPr>
        <w:t xml:space="preserve">an hành kèm theo Thông tư số </w:t>
      </w:r>
      <w:r>
        <w:rPr>
          <w:i/>
          <w:sz w:val="28"/>
          <w:szCs w:val="28"/>
          <w:lang w:val="nl-NL"/>
        </w:rPr>
        <w:t>100/</w:t>
      </w:r>
      <w:r w:rsidR="0006077B">
        <w:rPr>
          <w:i/>
          <w:sz w:val="28"/>
          <w:szCs w:val="28"/>
          <w:lang w:val="nl-NL"/>
        </w:rPr>
        <w:t>2016/</w:t>
      </w:r>
      <w:r>
        <w:rPr>
          <w:i/>
          <w:sz w:val="28"/>
          <w:szCs w:val="28"/>
          <w:lang w:val="nl-NL"/>
        </w:rPr>
        <w:t xml:space="preserve">TT-BTC </w:t>
      </w:r>
      <w:r w:rsidR="005D2099">
        <w:rPr>
          <w:i/>
          <w:sz w:val="28"/>
          <w:szCs w:val="28"/>
          <w:lang w:val="nl-NL"/>
        </w:rPr>
        <w:t>của Bộ Tài chính</w:t>
      </w:r>
      <w:r w:rsidRPr="00094F66">
        <w:rPr>
          <w:i/>
          <w:sz w:val="28"/>
          <w:szCs w:val="28"/>
          <w:lang w:val="nl-NL"/>
        </w:rPr>
        <w:t xml:space="preserve"> </w:t>
      </w:r>
      <w:r>
        <w:rPr>
          <w:i/>
          <w:sz w:val="28"/>
          <w:szCs w:val="28"/>
          <w:lang w:val="nl-NL"/>
        </w:rPr>
        <w:t xml:space="preserve">ngày 29 /6 /2016   </w:t>
      </w:r>
      <w:r w:rsidR="005D2099">
        <w:rPr>
          <w:i/>
          <w:sz w:val="28"/>
          <w:szCs w:val="28"/>
          <w:lang w:val="nl-NL"/>
        </w:rPr>
        <w:t>)</w:t>
      </w:r>
    </w:p>
    <w:p w:rsidR="00E8162C" w:rsidRPr="00614D9A" w:rsidRDefault="005D2099" w:rsidP="006C2018">
      <w:pPr>
        <w:spacing w:before="120" w:after="120"/>
        <w:ind w:left="-176" w:firstLine="176"/>
        <w:jc w:val="center"/>
        <w:rPr>
          <w:b/>
          <w:bCs/>
          <w:color w:val="000000"/>
          <w:sz w:val="28"/>
          <w:szCs w:val="28"/>
          <w:lang w:val="nl-NL"/>
        </w:rPr>
      </w:pPr>
      <w:r>
        <w:rPr>
          <w:b/>
          <w:bCs/>
          <w:color w:val="000000"/>
          <w:sz w:val="28"/>
          <w:szCs w:val="28"/>
          <w:lang w:val="nl-NL"/>
        </w:rPr>
        <w:t>BẢNG KÊ THANH TOÁN VÉ MÁY BAY CHO HỌC VIÊN</w:t>
      </w:r>
    </w:p>
    <w:p w:rsidR="00E8162C" w:rsidRPr="00614D9A" w:rsidRDefault="005D2099" w:rsidP="006C2018">
      <w:pPr>
        <w:spacing w:before="120" w:after="120"/>
        <w:ind w:left="-176" w:firstLine="176"/>
        <w:jc w:val="center"/>
        <w:rPr>
          <w:bCs/>
          <w:color w:val="000000"/>
          <w:sz w:val="28"/>
          <w:szCs w:val="28"/>
          <w:lang w:val="nl-NL"/>
        </w:rPr>
      </w:pPr>
      <w:r>
        <w:rPr>
          <w:bCs/>
          <w:i/>
          <w:iCs/>
          <w:color w:val="000000"/>
          <w:sz w:val="28"/>
          <w:szCs w:val="28"/>
          <w:lang w:val="nl-NL"/>
        </w:rPr>
        <w:t>(Đính kèm Công văn số ……………………………..…ngày……………………………..…..)</w:t>
      </w:r>
    </w:p>
    <w:p w:rsidR="00E8162C" w:rsidRPr="00614D9A" w:rsidRDefault="005D2099" w:rsidP="006C2018">
      <w:pPr>
        <w:keepNext/>
        <w:widowControl w:val="0"/>
        <w:tabs>
          <w:tab w:val="left" w:pos="1418"/>
        </w:tabs>
        <w:spacing w:before="120" w:after="120"/>
        <w:rPr>
          <w:b/>
          <w:sz w:val="28"/>
          <w:szCs w:val="28"/>
          <w:lang w:val="nl-NL"/>
        </w:rPr>
      </w:pPr>
      <w:r>
        <w:rPr>
          <w:b/>
          <w:sz w:val="28"/>
          <w:szCs w:val="28"/>
          <w:lang w:val="nl-NL"/>
        </w:rPr>
        <w:t>Nội dung:</w:t>
      </w:r>
    </w:p>
    <w:tbl>
      <w:tblPr>
        <w:tblW w:w="27997" w:type="dxa"/>
        <w:tblInd w:w="-34" w:type="dxa"/>
        <w:tblLayout w:type="fixed"/>
        <w:tblLook w:val="04A0"/>
      </w:tblPr>
      <w:tblGrid>
        <w:gridCol w:w="1042"/>
        <w:gridCol w:w="993"/>
        <w:gridCol w:w="215"/>
        <w:gridCol w:w="1402"/>
        <w:gridCol w:w="992"/>
        <w:gridCol w:w="1528"/>
        <w:gridCol w:w="992"/>
        <w:gridCol w:w="898"/>
        <w:gridCol w:w="992"/>
        <w:gridCol w:w="1438"/>
        <w:gridCol w:w="707"/>
        <w:gridCol w:w="282"/>
        <w:gridCol w:w="236"/>
        <w:gridCol w:w="270"/>
        <w:gridCol w:w="1598"/>
        <w:gridCol w:w="2214"/>
        <w:gridCol w:w="710"/>
        <w:gridCol w:w="1018"/>
        <w:gridCol w:w="1563"/>
        <w:gridCol w:w="1563"/>
        <w:gridCol w:w="3355"/>
        <w:gridCol w:w="236"/>
        <w:gridCol w:w="392"/>
        <w:gridCol w:w="2483"/>
        <w:gridCol w:w="236"/>
        <w:gridCol w:w="236"/>
        <w:gridCol w:w="406"/>
      </w:tblGrid>
      <w:tr w:rsidR="00A14808" w:rsidRPr="00614D9A" w:rsidTr="00094F66">
        <w:trPr>
          <w:gridAfter w:val="12"/>
          <w:wAfter w:w="14412" w:type="dxa"/>
          <w:trHeight w:val="584"/>
        </w:trPr>
        <w:tc>
          <w:tcPr>
            <w:tcW w:w="1042" w:type="dxa"/>
            <w:tcBorders>
              <w:top w:val="single" w:sz="4" w:space="0" w:color="auto"/>
              <w:left w:val="single" w:sz="4" w:space="0" w:color="auto"/>
              <w:bottom w:val="single" w:sz="4" w:space="0" w:color="000000"/>
              <w:right w:val="single" w:sz="4" w:space="0" w:color="auto"/>
            </w:tcBorders>
            <w:shd w:val="clear" w:color="000000" w:fill="FFFFFF"/>
            <w:hideMark/>
          </w:tcPr>
          <w:p w:rsidR="00A14808" w:rsidRPr="00614D9A" w:rsidRDefault="00A14808" w:rsidP="00CF5131">
            <w:pPr>
              <w:spacing w:before="120" w:after="120"/>
              <w:rPr>
                <w:b/>
                <w:color w:val="000000"/>
                <w:sz w:val="28"/>
                <w:szCs w:val="28"/>
              </w:rPr>
            </w:pPr>
            <w:r>
              <w:rPr>
                <w:b/>
                <w:color w:val="000000"/>
                <w:sz w:val="28"/>
                <w:szCs w:val="28"/>
              </w:rPr>
              <w:t>STT</w:t>
            </w:r>
          </w:p>
        </w:tc>
        <w:tc>
          <w:tcPr>
            <w:tcW w:w="993" w:type="dxa"/>
            <w:tcBorders>
              <w:top w:val="single" w:sz="4" w:space="0" w:color="auto"/>
              <w:left w:val="single" w:sz="4" w:space="0" w:color="auto"/>
              <w:bottom w:val="single" w:sz="4" w:space="0" w:color="000000"/>
              <w:right w:val="single" w:sz="4" w:space="0" w:color="auto"/>
            </w:tcBorders>
            <w:shd w:val="clear" w:color="000000" w:fill="FFFFFF"/>
            <w:noWrap/>
            <w:hideMark/>
          </w:tcPr>
          <w:p w:rsidR="00A14808" w:rsidRPr="00614D9A" w:rsidRDefault="00A14808" w:rsidP="00CF5131">
            <w:pPr>
              <w:spacing w:before="120" w:after="120"/>
              <w:rPr>
                <w:b/>
                <w:color w:val="000000"/>
                <w:sz w:val="28"/>
                <w:szCs w:val="28"/>
              </w:rPr>
            </w:pPr>
            <w:r>
              <w:rPr>
                <w:b/>
                <w:color w:val="000000"/>
                <w:sz w:val="28"/>
                <w:szCs w:val="28"/>
              </w:rPr>
              <w:t>Ngày</w:t>
            </w:r>
          </w:p>
        </w:tc>
        <w:tc>
          <w:tcPr>
            <w:tcW w:w="1617" w:type="dxa"/>
            <w:gridSpan w:val="2"/>
            <w:tcBorders>
              <w:top w:val="single" w:sz="4" w:space="0" w:color="auto"/>
              <w:left w:val="single" w:sz="4" w:space="0" w:color="auto"/>
              <w:right w:val="single" w:sz="4" w:space="0" w:color="auto"/>
            </w:tcBorders>
            <w:shd w:val="clear" w:color="000000" w:fill="FFFFFF"/>
          </w:tcPr>
          <w:p w:rsidR="00A14808" w:rsidRPr="00614D9A" w:rsidRDefault="00A14808" w:rsidP="00CF5131">
            <w:pPr>
              <w:spacing w:before="120" w:after="120"/>
              <w:rPr>
                <w:b/>
                <w:color w:val="000000"/>
                <w:sz w:val="28"/>
                <w:szCs w:val="28"/>
              </w:rPr>
            </w:pPr>
            <w:r>
              <w:rPr>
                <w:b/>
                <w:color w:val="000000"/>
                <w:sz w:val="28"/>
                <w:szCs w:val="28"/>
              </w:rPr>
              <w:t>Họ và tên</w:t>
            </w: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A14808" w:rsidRPr="00614D9A" w:rsidRDefault="00A14808" w:rsidP="00CF5131">
            <w:pPr>
              <w:spacing w:before="120" w:after="120"/>
              <w:rPr>
                <w:b/>
                <w:color w:val="000000"/>
                <w:sz w:val="28"/>
                <w:szCs w:val="28"/>
              </w:rPr>
            </w:pPr>
            <w:r>
              <w:rPr>
                <w:b/>
                <w:color w:val="000000"/>
                <w:sz w:val="28"/>
                <w:szCs w:val="28"/>
              </w:rPr>
              <w:t>Số hiệu vé máy bay</w:t>
            </w:r>
          </w:p>
        </w:tc>
        <w:tc>
          <w:tcPr>
            <w:tcW w:w="1890" w:type="dxa"/>
            <w:gridSpan w:val="2"/>
            <w:tcBorders>
              <w:top w:val="single" w:sz="4" w:space="0" w:color="auto"/>
              <w:left w:val="single" w:sz="4" w:space="0" w:color="auto"/>
              <w:right w:val="single" w:sz="4" w:space="0" w:color="auto"/>
            </w:tcBorders>
            <w:shd w:val="clear" w:color="000000" w:fill="FFFFFF"/>
          </w:tcPr>
          <w:p w:rsidR="00A14808" w:rsidRPr="00614D9A" w:rsidRDefault="00A14808" w:rsidP="00CF5131">
            <w:pPr>
              <w:spacing w:before="120" w:after="120"/>
              <w:rPr>
                <w:b/>
                <w:color w:val="000000"/>
                <w:sz w:val="28"/>
                <w:szCs w:val="28"/>
              </w:rPr>
            </w:pPr>
            <w:r>
              <w:rPr>
                <w:b/>
                <w:color w:val="000000"/>
                <w:sz w:val="28"/>
                <w:szCs w:val="28"/>
              </w:rPr>
              <w:t>Chuyến bay</w:t>
            </w:r>
          </w:p>
        </w:tc>
        <w:tc>
          <w:tcPr>
            <w:tcW w:w="2430" w:type="dxa"/>
            <w:gridSpan w:val="2"/>
            <w:tcBorders>
              <w:top w:val="single" w:sz="4" w:space="0" w:color="auto"/>
              <w:left w:val="single" w:sz="4" w:space="0" w:color="auto"/>
              <w:right w:val="single" w:sz="4" w:space="0" w:color="auto"/>
            </w:tcBorders>
            <w:shd w:val="clear" w:color="000000" w:fill="FFFFFF"/>
          </w:tcPr>
          <w:p w:rsidR="00A14808" w:rsidRPr="00614D9A" w:rsidRDefault="00A14808" w:rsidP="00CF5131">
            <w:pPr>
              <w:spacing w:before="120" w:after="120"/>
              <w:rPr>
                <w:b/>
                <w:color w:val="000000"/>
                <w:sz w:val="28"/>
                <w:szCs w:val="28"/>
              </w:rPr>
            </w:pPr>
            <w:r>
              <w:rPr>
                <w:b/>
                <w:color w:val="000000"/>
                <w:sz w:val="28"/>
                <w:szCs w:val="28"/>
              </w:rPr>
              <w:t>Giá vé máy bay</w:t>
            </w:r>
          </w:p>
        </w:tc>
        <w:tc>
          <w:tcPr>
            <w:tcW w:w="1495" w:type="dxa"/>
            <w:gridSpan w:val="4"/>
            <w:tcBorders>
              <w:top w:val="single" w:sz="4" w:space="0" w:color="auto"/>
              <w:left w:val="single" w:sz="4" w:space="0" w:color="auto"/>
              <w:right w:val="single" w:sz="4" w:space="0" w:color="auto"/>
            </w:tcBorders>
            <w:shd w:val="clear" w:color="000000" w:fill="FFFFFF"/>
          </w:tcPr>
          <w:p w:rsidR="00A14808" w:rsidRPr="00614D9A" w:rsidRDefault="00A14808" w:rsidP="00CF5131">
            <w:pPr>
              <w:spacing w:before="120" w:after="120"/>
              <w:rPr>
                <w:b/>
                <w:color w:val="000000"/>
                <w:sz w:val="28"/>
                <w:szCs w:val="28"/>
              </w:rPr>
            </w:pPr>
            <w:r>
              <w:rPr>
                <w:b/>
                <w:color w:val="000000"/>
                <w:sz w:val="28"/>
                <w:szCs w:val="28"/>
              </w:rPr>
              <w:t>VAT</w:t>
            </w:r>
          </w:p>
        </w:tc>
        <w:tc>
          <w:tcPr>
            <w:tcW w:w="1598" w:type="dxa"/>
            <w:tcBorders>
              <w:top w:val="single" w:sz="4" w:space="0" w:color="auto"/>
              <w:left w:val="single" w:sz="4" w:space="0" w:color="auto"/>
              <w:right w:val="single" w:sz="4" w:space="0" w:color="auto"/>
            </w:tcBorders>
            <w:shd w:val="clear" w:color="000000" w:fill="FFFFFF"/>
          </w:tcPr>
          <w:p w:rsidR="00A14808" w:rsidRPr="00614D9A" w:rsidRDefault="00A14808" w:rsidP="00CF5131">
            <w:pPr>
              <w:spacing w:before="120" w:after="120"/>
              <w:rPr>
                <w:b/>
                <w:color w:val="000000"/>
                <w:sz w:val="28"/>
                <w:szCs w:val="28"/>
              </w:rPr>
            </w:pPr>
            <w:r>
              <w:rPr>
                <w:b/>
                <w:color w:val="000000"/>
                <w:sz w:val="28"/>
                <w:szCs w:val="28"/>
              </w:rPr>
              <w:t>Ghi chú</w:t>
            </w:r>
          </w:p>
        </w:tc>
      </w:tr>
      <w:tr w:rsidR="00A14808" w:rsidRPr="00614D9A" w:rsidTr="00094F66">
        <w:trPr>
          <w:gridAfter w:val="12"/>
          <w:wAfter w:w="14412" w:type="dxa"/>
          <w:trHeight w:val="499"/>
        </w:trPr>
        <w:tc>
          <w:tcPr>
            <w:tcW w:w="1042" w:type="dxa"/>
            <w:tcBorders>
              <w:top w:val="nil"/>
              <w:left w:val="single" w:sz="4" w:space="0" w:color="auto"/>
              <w:bottom w:val="single" w:sz="4" w:space="0" w:color="auto"/>
              <w:right w:val="single" w:sz="4" w:space="0" w:color="auto"/>
            </w:tcBorders>
            <w:shd w:val="clear" w:color="000000" w:fill="FFFFFF"/>
            <w:noWrap/>
            <w:vAlign w:val="center"/>
            <w:hideMark/>
          </w:tcPr>
          <w:p w:rsidR="00A14808" w:rsidRPr="00614D9A" w:rsidRDefault="00A14808" w:rsidP="006C2018">
            <w:pPr>
              <w:spacing w:before="120" w:after="120"/>
              <w:jc w:val="center"/>
              <w:rPr>
                <w:color w:val="000000"/>
                <w:sz w:val="28"/>
                <w:szCs w:val="28"/>
              </w:rPr>
            </w:pPr>
            <w:r>
              <w:rPr>
                <w:color w:val="000000"/>
                <w:sz w:val="28"/>
                <w:szCs w:val="28"/>
              </w:rPr>
              <w:t>1</w:t>
            </w:r>
          </w:p>
        </w:tc>
        <w:tc>
          <w:tcPr>
            <w:tcW w:w="993" w:type="dxa"/>
            <w:tcBorders>
              <w:top w:val="nil"/>
              <w:left w:val="nil"/>
              <w:bottom w:val="single" w:sz="4" w:space="0" w:color="auto"/>
              <w:right w:val="single" w:sz="4" w:space="0" w:color="auto"/>
            </w:tcBorders>
            <w:shd w:val="clear" w:color="000000" w:fill="FFFFFF"/>
            <w:vAlign w:val="center"/>
            <w:hideMark/>
          </w:tcPr>
          <w:p w:rsidR="00A14808" w:rsidRPr="00614D9A" w:rsidRDefault="00A14808" w:rsidP="006C2018">
            <w:pPr>
              <w:spacing w:before="120" w:after="120"/>
              <w:rPr>
                <w:color w:val="000000"/>
                <w:sz w:val="28"/>
                <w:szCs w:val="28"/>
              </w:rPr>
            </w:pPr>
            <w:r>
              <w:rPr>
                <w:color w:val="000000"/>
                <w:sz w:val="28"/>
                <w:szCs w:val="28"/>
              </w:rPr>
              <w:t> </w:t>
            </w:r>
          </w:p>
        </w:tc>
        <w:tc>
          <w:tcPr>
            <w:tcW w:w="1617" w:type="dxa"/>
            <w:gridSpan w:val="2"/>
            <w:tcBorders>
              <w:top w:val="single" w:sz="4" w:space="0" w:color="auto"/>
              <w:left w:val="nil"/>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14808" w:rsidRPr="00614D9A" w:rsidRDefault="00A14808" w:rsidP="006C2018">
            <w:pPr>
              <w:spacing w:before="120" w:after="120"/>
              <w:rPr>
                <w:color w:val="000000"/>
                <w:sz w:val="28"/>
                <w:szCs w:val="28"/>
              </w:rPr>
            </w:pPr>
            <w:r>
              <w:rPr>
                <w:color w:val="000000"/>
                <w:sz w:val="28"/>
                <w:szCs w:val="28"/>
              </w:rPr>
              <w:t> </w:t>
            </w:r>
          </w:p>
        </w:tc>
        <w:tc>
          <w:tcPr>
            <w:tcW w:w="1890" w:type="dxa"/>
            <w:gridSpan w:val="2"/>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1495" w:type="dxa"/>
            <w:gridSpan w:val="4"/>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1598" w:type="dxa"/>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r>
      <w:tr w:rsidR="00A14808" w:rsidRPr="00614D9A" w:rsidTr="00094F66">
        <w:trPr>
          <w:gridAfter w:val="12"/>
          <w:wAfter w:w="14412" w:type="dxa"/>
          <w:trHeight w:val="499"/>
        </w:trPr>
        <w:tc>
          <w:tcPr>
            <w:tcW w:w="1042" w:type="dxa"/>
            <w:tcBorders>
              <w:top w:val="nil"/>
              <w:left w:val="single" w:sz="4" w:space="0" w:color="auto"/>
              <w:bottom w:val="single" w:sz="4" w:space="0" w:color="auto"/>
              <w:right w:val="single" w:sz="4" w:space="0" w:color="auto"/>
            </w:tcBorders>
            <w:shd w:val="clear" w:color="000000" w:fill="FFFFFF"/>
            <w:noWrap/>
            <w:vAlign w:val="center"/>
            <w:hideMark/>
          </w:tcPr>
          <w:p w:rsidR="00A14808" w:rsidRPr="00614D9A" w:rsidRDefault="00A14808" w:rsidP="006C2018">
            <w:pPr>
              <w:spacing w:before="120" w:after="120"/>
              <w:jc w:val="center"/>
              <w:rPr>
                <w:color w:val="000000"/>
                <w:sz w:val="28"/>
                <w:szCs w:val="28"/>
              </w:rPr>
            </w:pPr>
            <w:r>
              <w:rPr>
                <w:color w:val="000000"/>
                <w:sz w:val="28"/>
                <w:szCs w:val="28"/>
              </w:rPr>
              <w:t>2</w:t>
            </w:r>
          </w:p>
        </w:tc>
        <w:tc>
          <w:tcPr>
            <w:tcW w:w="993" w:type="dxa"/>
            <w:tcBorders>
              <w:top w:val="nil"/>
              <w:left w:val="nil"/>
              <w:bottom w:val="single" w:sz="4" w:space="0" w:color="auto"/>
              <w:right w:val="single" w:sz="4" w:space="0" w:color="auto"/>
            </w:tcBorders>
            <w:shd w:val="clear" w:color="000000" w:fill="FFFFFF"/>
            <w:vAlign w:val="center"/>
            <w:hideMark/>
          </w:tcPr>
          <w:p w:rsidR="00A14808" w:rsidRPr="00614D9A" w:rsidRDefault="00A14808" w:rsidP="006C2018">
            <w:pPr>
              <w:spacing w:before="120" w:after="120"/>
              <w:rPr>
                <w:color w:val="000000"/>
                <w:sz w:val="28"/>
                <w:szCs w:val="28"/>
              </w:rPr>
            </w:pPr>
            <w:r>
              <w:rPr>
                <w:color w:val="000000"/>
                <w:sz w:val="28"/>
                <w:szCs w:val="28"/>
              </w:rPr>
              <w:t> </w:t>
            </w:r>
          </w:p>
        </w:tc>
        <w:tc>
          <w:tcPr>
            <w:tcW w:w="1617" w:type="dxa"/>
            <w:gridSpan w:val="2"/>
            <w:tcBorders>
              <w:top w:val="single" w:sz="4" w:space="0" w:color="auto"/>
              <w:left w:val="nil"/>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14808" w:rsidRPr="00614D9A" w:rsidRDefault="00A14808" w:rsidP="006C2018">
            <w:pPr>
              <w:spacing w:before="120" w:after="120"/>
              <w:rPr>
                <w:color w:val="000000"/>
                <w:sz w:val="28"/>
                <w:szCs w:val="28"/>
              </w:rPr>
            </w:pPr>
            <w:r>
              <w:rPr>
                <w:color w:val="000000"/>
                <w:sz w:val="28"/>
                <w:szCs w:val="28"/>
              </w:rPr>
              <w:t> </w:t>
            </w:r>
          </w:p>
        </w:tc>
        <w:tc>
          <w:tcPr>
            <w:tcW w:w="1890" w:type="dxa"/>
            <w:gridSpan w:val="2"/>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1495" w:type="dxa"/>
            <w:gridSpan w:val="4"/>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1598" w:type="dxa"/>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r>
      <w:tr w:rsidR="00A14808" w:rsidRPr="00614D9A" w:rsidTr="00094F66">
        <w:trPr>
          <w:gridAfter w:val="12"/>
          <w:wAfter w:w="14412" w:type="dxa"/>
          <w:trHeight w:val="499"/>
        </w:trPr>
        <w:tc>
          <w:tcPr>
            <w:tcW w:w="1042" w:type="dxa"/>
            <w:tcBorders>
              <w:top w:val="nil"/>
              <w:left w:val="single" w:sz="4" w:space="0" w:color="auto"/>
              <w:bottom w:val="single" w:sz="4" w:space="0" w:color="auto"/>
              <w:right w:val="single" w:sz="4" w:space="0" w:color="auto"/>
            </w:tcBorders>
            <w:shd w:val="clear" w:color="000000" w:fill="FFFFFF"/>
            <w:noWrap/>
            <w:vAlign w:val="center"/>
            <w:hideMark/>
          </w:tcPr>
          <w:p w:rsidR="00A14808" w:rsidRPr="00614D9A" w:rsidRDefault="00A14808" w:rsidP="006C2018">
            <w:pPr>
              <w:spacing w:before="120" w:after="120"/>
              <w:jc w:val="center"/>
              <w:rPr>
                <w:color w:val="000000"/>
                <w:sz w:val="28"/>
                <w:szCs w:val="28"/>
              </w:rPr>
            </w:pPr>
            <w:r>
              <w:rPr>
                <w:color w:val="000000"/>
                <w:sz w:val="28"/>
                <w:szCs w:val="28"/>
              </w:rPr>
              <w:t>3</w:t>
            </w:r>
          </w:p>
        </w:tc>
        <w:tc>
          <w:tcPr>
            <w:tcW w:w="993" w:type="dxa"/>
            <w:tcBorders>
              <w:top w:val="nil"/>
              <w:left w:val="nil"/>
              <w:bottom w:val="single" w:sz="4" w:space="0" w:color="auto"/>
              <w:right w:val="single" w:sz="4" w:space="0" w:color="auto"/>
            </w:tcBorders>
            <w:shd w:val="clear" w:color="000000" w:fill="FFFFFF"/>
            <w:vAlign w:val="center"/>
            <w:hideMark/>
          </w:tcPr>
          <w:p w:rsidR="00A14808" w:rsidRPr="00614D9A" w:rsidRDefault="00A14808" w:rsidP="006C2018">
            <w:pPr>
              <w:spacing w:before="120" w:after="120"/>
              <w:rPr>
                <w:color w:val="000000"/>
                <w:sz w:val="28"/>
                <w:szCs w:val="28"/>
              </w:rPr>
            </w:pPr>
            <w:r>
              <w:rPr>
                <w:color w:val="000000"/>
                <w:sz w:val="28"/>
                <w:szCs w:val="28"/>
              </w:rPr>
              <w:t> </w:t>
            </w:r>
          </w:p>
        </w:tc>
        <w:tc>
          <w:tcPr>
            <w:tcW w:w="1617" w:type="dxa"/>
            <w:gridSpan w:val="2"/>
            <w:tcBorders>
              <w:top w:val="single" w:sz="4" w:space="0" w:color="auto"/>
              <w:left w:val="nil"/>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14808" w:rsidRPr="00614D9A" w:rsidRDefault="00A14808" w:rsidP="006C2018">
            <w:pPr>
              <w:spacing w:before="120" w:after="120"/>
              <w:rPr>
                <w:color w:val="000000"/>
                <w:sz w:val="28"/>
                <w:szCs w:val="28"/>
              </w:rPr>
            </w:pPr>
            <w:r>
              <w:rPr>
                <w:color w:val="000000"/>
                <w:sz w:val="28"/>
                <w:szCs w:val="28"/>
              </w:rPr>
              <w:t> </w:t>
            </w:r>
          </w:p>
        </w:tc>
        <w:tc>
          <w:tcPr>
            <w:tcW w:w="1890" w:type="dxa"/>
            <w:gridSpan w:val="2"/>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1495" w:type="dxa"/>
            <w:gridSpan w:val="4"/>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1598" w:type="dxa"/>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r>
      <w:tr w:rsidR="00A14808" w:rsidRPr="00614D9A" w:rsidTr="00094F66">
        <w:trPr>
          <w:gridAfter w:val="12"/>
          <w:wAfter w:w="14412" w:type="dxa"/>
          <w:trHeight w:val="345"/>
        </w:trPr>
        <w:tc>
          <w:tcPr>
            <w:tcW w:w="1042" w:type="dxa"/>
            <w:tcBorders>
              <w:top w:val="nil"/>
              <w:left w:val="single" w:sz="4" w:space="0" w:color="auto"/>
              <w:bottom w:val="single" w:sz="4" w:space="0" w:color="auto"/>
              <w:right w:val="single" w:sz="4" w:space="0" w:color="auto"/>
            </w:tcBorders>
            <w:shd w:val="clear" w:color="000000" w:fill="FFFFFF"/>
            <w:noWrap/>
            <w:vAlign w:val="bottom"/>
            <w:hideMark/>
          </w:tcPr>
          <w:p w:rsidR="00A14808" w:rsidRPr="00614D9A" w:rsidRDefault="00A14808" w:rsidP="006C2018">
            <w:pPr>
              <w:spacing w:before="120" w:after="120"/>
              <w:rPr>
                <w:color w:val="000000"/>
                <w:sz w:val="28"/>
                <w:szCs w:val="28"/>
              </w:rPr>
            </w:pPr>
            <w:r>
              <w:rPr>
                <w:color w:val="000000"/>
                <w:sz w:val="28"/>
                <w:szCs w:val="28"/>
              </w:rPr>
              <w:t> </w:t>
            </w:r>
          </w:p>
        </w:tc>
        <w:tc>
          <w:tcPr>
            <w:tcW w:w="993" w:type="dxa"/>
            <w:tcBorders>
              <w:top w:val="nil"/>
              <w:left w:val="nil"/>
              <w:bottom w:val="single" w:sz="4" w:space="0" w:color="auto"/>
              <w:right w:val="single" w:sz="4" w:space="0" w:color="auto"/>
            </w:tcBorders>
            <w:shd w:val="clear" w:color="000000" w:fill="FFFFFF"/>
            <w:noWrap/>
            <w:vAlign w:val="bottom"/>
            <w:hideMark/>
          </w:tcPr>
          <w:p w:rsidR="00A14808" w:rsidRPr="00614D9A" w:rsidRDefault="00A14808" w:rsidP="006C2018">
            <w:pPr>
              <w:spacing w:before="120" w:after="120"/>
              <w:rPr>
                <w:color w:val="000000"/>
                <w:sz w:val="28"/>
                <w:szCs w:val="28"/>
              </w:rPr>
            </w:pPr>
            <w:r>
              <w:rPr>
                <w:color w:val="000000"/>
                <w:sz w:val="28"/>
                <w:szCs w:val="28"/>
              </w:rPr>
              <w:t> </w:t>
            </w:r>
            <w:r>
              <w:rPr>
                <w:b/>
                <w:bCs/>
                <w:color w:val="000000"/>
                <w:sz w:val="28"/>
                <w:szCs w:val="28"/>
              </w:rPr>
              <w:t>Tổng</w:t>
            </w:r>
          </w:p>
        </w:tc>
        <w:tc>
          <w:tcPr>
            <w:tcW w:w="1617" w:type="dxa"/>
            <w:gridSpan w:val="2"/>
            <w:tcBorders>
              <w:top w:val="single" w:sz="4" w:space="0" w:color="auto"/>
              <w:left w:val="nil"/>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25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14808" w:rsidRPr="00614D9A" w:rsidRDefault="00A14808" w:rsidP="006C2018">
            <w:pPr>
              <w:spacing w:before="120" w:after="120"/>
              <w:rPr>
                <w:color w:val="000000"/>
                <w:sz w:val="28"/>
                <w:szCs w:val="28"/>
              </w:rPr>
            </w:pPr>
            <w:r>
              <w:rPr>
                <w:color w:val="000000"/>
                <w:sz w:val="28"/>
                <w:szCs w:val="28"/>
              </w:rPr>
              <w:t> </w:t>
            </w:r>
          </w:p>
        </w:tc>
        <w:tc>
          <w:tcPr>
            <w:tcW w:w="1890" w:type="dxa"/>
            <w:gridSpan w:val="2"/>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2430" w:type="dxa"/>
            <w:gridSpan w:val="2"/>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1495" w:type="dxa"/>
            <w:gridSpan w:val="4"/>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c>
          <w:tcPr>
            <w:tcW w:w="1598" w:type="dxa"/>
            <w:tcBorders>
              <w:top w:val="single" w:sz="4" w:space="0" w:color="auto"/>
              <w:left w:val="single" w:sz="4" w:space="0" w:color="auto"/>
              <w:bottom w:val="single" w:sz="4" w:space="0" w:color="auto"/>
              <w:right w:val="single" w:sz="4" w:space="0" w:color="auto"/>
            </w:tcBorders>
            <w:shd w:val="clear" w:color="000000" w:fill="FFFFFF"/>
          </w:tcPr>
          <w:p w:rsidR="00A14808" w:rsidRPr="00614D9A" w:rsidRDefault="00A14808" w:rsidP="006C2018">
            <w:pPr>
              <w:spacing w:before="120" w:after="120"/>
              <w:rPr>
                <w:color w:val="000000"/>
                <w:sz w:val="28"/>
                <w:szCs w:val="28"/>
              </w:rPr>
            </w:pPr>
          </w:p>
        </w:tc>
      </w:tr>
      <w:tr w:rsidR="00E8162C" w:rsidRPr="00B52B34" w:rsidTr="00094F66">
        <w:trPr>
          <w:trHeight w:val="375"/>
        </w:trPr>
        <w:tc>
          <w:tcPr>
            <w:tcW w:w="2250" w:type="dxa"/>
            <w:gridSpan w:val="3"/>
            <w:tcBorders>
              <w:top w:val="nil"/>
              <w:left w:val="nil"/>
              <w:bottom w:val="nil"/>
              <w:right w:val="nil"/>
            </w:tcBorders>
          </w:tcPr>
          <w:p w:rsidR="00E8162C" w:rsidRPr="00614D9A" w:rsidRDefault="005D2099" w:rsidP="00A14808">
            <w:pPr>
              <w:spacing w:before="120" w:after="120"/>
              <w:rPr>
                <w:b/>
                <w:bCs/>
                <w:i/>
                <w:iCs/>
                <w:color w:val="000000"/>
                <w:sz w:val="28"/>
                <w:szCs w:val="28"/>
              </w:rPr>
            </w:pPr>
            <w:r>
              <w:rPr>
                <w:b/>
                <w:bCs/>
                <w:i/>
                <w:iCs/>
                <w:color w:val="000000"/>
                <w:sz w:val="28"/>
                <w:szCs w:val="28"/>
              </w:rPr>
              <w:t>Bằng chữ:</w:t>
            </w:r>
          </w:p>
        </w:tc>
        <w:tc>
          <w:tcPr>
            <w:tcW w:w="2394" w:type="dxa"/>
            <w:gridSpan w:val="2"/>
            <w:tcBorders>
              <w:top w:val="nil"/>
              <w:left w:val="nil"/>
              <w:bottom w:val="nil"/>
              <w:right w:val="nil"/>
            </w:tcBorders>
          </w:tcPr>
          <w:p w:rsidR="00E8162C" w:rsidRPr="00614D9A" w:rsidRDefault="00E8162C" w:rsidP="00A14808">
            <w:pPr>
              <w:spacing w:before="120" w:after="120"/>
              <w:rPr>
                <w:b/>
                <w:bCs/>
                <w:i/>
                <w:iCs/>
                <w:color w:val="000000"/>
                <w:sz w:val="28"/>
                <w:szCs w:val="28"/>
              </w:rPr>
            </w:pPr>
          </w:p>
        </w:tc>
        <w:tc>
          <w:tcPr>
            <w:tcW w:w="2520" w:type="dxa"/>
            <w:gridSpan w:val="2"/>
            <w:tcBorders>
              <w:top w:val="nil"/>
              <w:left w:val="nil"/>
              <w:bottom w:val="nil"/>
              <w:right w:val="nil"/>
            </w:tcBorders>
          </w:tcPr>
          <w:p w:rsidR="00E8162C" w:rsidRPr="00614D9A" w:rsidRDefault="00E8162C" w:rsidP="00A14808">
            <w:pPr>
              <w:spacing w:before="120" w:after="120"/>
              <w:rPr>
                <w:b/>
                <w:bCs/>
                <w:i/>
                <w:iCs/>
                <w:color w:val="000000"/>
                <w:sz w:val="28"/>
                <w:szCs w:val="28"/>
              </w:rPr>
            </w:pPr>
          </w:p>
        </w:tc>
        <w:tc>
          <w:tcPr>
            <w:tcW w:w="1890" w:type="dxa"/>
            <w:gridSpan w:val="2"/>
            <w:tcBorders>
              <w:top w:val="nil"/>
              <w:left w:val="nil"/>
              <w:bottom w:val="nil"/>
              <w:right w:val="nil"/>
            </w:tcBorders>
          </w:tcPr>
          <w:p w:rsidR="00E8162C" w:rsidRPr="00614D9A" w:rsidRDefault="00E8162C" w:rsidP="00A14808">
            <w:pPr>
              <w:spacing w:before="120" w:after="120"/>
              <w:rPr>
                <w:b/>
                <w:bCs/>
                <w:i/>
                <w:iCs/>
                <w:color w:val="000000"/>
                <w:sz w:val="28"/>
                <w:szCs w:val="28"/>
              </w:rPr>
            </w:pPr>
          </w:p>
        </w:tc>
        <w:tc>
          <w:tcPr>
            <w:tcW w:w="2145" w:type="dxa"/>
            <w:gridSpan w:val="2"/>
            <w:tcBorders>
              <w:top w:val="nil"/>
              <w:left w:val="nil"/>
              <w:bottom w:val="nil"/>
              <w:right w:val="nil"/>
            </w:tcBorders>
          </w:tcPr>
          <w:p w:rsidR="00E8162C" w:rsidRPr="00614D9A" w:rsidRDefault="00E8162C" w:rsidP="00A14808">
            <w:pPr>
              <w:spacing w:before="120" w:after="120"/>
              <w:rPr>
                <w:b/>
                <w:bCs/>
                <w:i/>
                <w:iCs/>
                <w:color w:val="000000"/>
                <w:sz w:val="28"/>
                <w:szCs w:val="28"/>
              </w:rPr>
            </w:pPr>
          </w:p>
        </w:tc>
        <w:tc>
          <w:tcPr>
            <w:tcW w:w="282" w:type="dxa"/>
            <w:tcBorders>
              <w:top w:val="nil"/>
              <w:left w:val="nil"/>
              <w:bottom w:val="nil"/>
              <w:right w:val="nil"/>
            </w:tcBorders>
          </w:tcPr>
          <w:p w:rsidR="00E8162C" w:rsidRPr="00614D9A" w:rsidRDefault="00E8162C" w:rsidP="00094F66">
            <w:pPr>
              <w:spacing w:before="120" w:after="120"/>
              <w:rPr>
                <w:b/>
                <w:bCs/>
                <w:i/>
                <w:iCs/>
                <w:color w:val="000000"/>
                <w:sz w:val="28"/>
                <w:szCs w:val="28"/>
              </w:rPr>
            </w:pPr>
          </w:p>
        </w:tc>
        <w:tc>
          <w:tcPr>
            <w:tcW w:w="236" w:type="dxa"/>
            <w:tcBorders>
              <w:top w:val="nil"/>
              <w:left w:val="nil"/>
              <w:bottom w:val="nil"/>
              <w:right w:val="nil"/>
            </w:tcBorders>
          </w:tcPr>
          <w:p w:rsidR="00E8162C" w:rsidRPr="00614D9A" w:rsidRDefault="00E8162C" w:rsidP="00094F66">
            <w:pPr>
              <w:spacing w:before="120" w:after="120"/>
              <w:rPr>
                <w:b/>
                <w:bCs/>
                <w:iCs/>
                <w:color w:val="000000"/>
                <w:sz w:val="28"/>
                <w:szCs w:val="28"/>
              </w:rPr>
            </w:pPr>
          </w:p>
        </w:tc>
        <w:tc>
          <w:tcPr>
            <w:tcW w:w="4082" w:type="dxa"/>
            <w:gridSpan w:val="3"/>
            <w:tcBorders>
              <w:top w:val="nil"/>
              <w:left w:val="nil"/>
              <w:bottom w:val="nil"/>
              <w:right w:val="nil"/>
            </w:tcBorders>
          </w:tcPr>
          <w:p w:rsidR="00A14808" w:rsidRDefault="00A14808" w:rsidP="00094F66">
            <w:pPr>
              <w:spacing w:before="120" w:after="120"/>
              <w:rPr>
                <w:b/>
                <w:bCs/>
                <w:iCs/>
                <w:color w:val="000000"/>
                <w:sz w:val="28"/>
                <w:szCs w:val="28"/>
              </w:rPr>
            </w:pPr>
          </w:p>
          <w:p w:rsidR="002A09A0" w:rsidRPr="00614D9A" w:rsidRDefault="005D2099" w:rsidP="00094F66">
            <w:pPr>
              <w:spacing w:before="120" w:after="120"/>
              <w:ind w:left="286"/>
              <w:rPr>
                <w:b/>
                <w:bCs/>
                <w:iCs/>
                <w:color w:val="000000"/>
                <w:sz w:val="28"/>
                <w:szCs w:val="28"/>
              </w:rPr>
            </w:pPr>
            <w:r>
              <w:rPr>
                <w:b/>
                <w:bCs/>
                <w:iCs/>
                <w:color w:val="000000"/>
                <w:sz w:val="28"/>
                <w:szCs w:val="28"/>
              </w:rPr>
              <w:t>GIÁM ĐỐC</w:t>
            </w:r>
          </w:p>
          <w:p w:rsidR="002A09A0" w:rsidRPr="00094F66" w:rsidRDefault="005D2099" w:rsidP="00094F66">
            <w:pPr>
              <w:spacing w:before="120" w:after="120"/>
              <w:rPr>
                <w:bCs/>
                <w:i/>
                <w:iCs/>
                <w:color w:val="000000"/>
                <w:sz w:val="28"/>
                <w:szCs w:val="28"/>
              </w:rPr>
            </w:pPr>
            <w:r w:rsidRPr="00094F66">
              <w:rPr>
                <w:b/>
                <w:i/>
                <w:color w:val="000000"/>
                <w:sz w:val="28"/>
                <w:szCs w:val="28"/>
                <w:lang w:val="nl-NL"/>
              </w:rPr>
              <w:t xml:space="preserve"> </w:t>
            </w:r>
            <w:r w:rsidRPr="00094F66">
              <w:rPr>
                <w:i/>
                <w:color w:val="000000"/>
                <w:sz w:val="28"/>
                <w:szCs w:val="28"/>
                <w:lang w:val="nl-NL"/>
              </w:rPr>
              <w:t>(Ký ghi rõ họ tên)</w:t>
            </w:r>
          </w:p>
        </w:tc>
        <w:tc>
          <w:tcPr>
            <w:tcW w:w="710" w:type="dxa"/>
            <w:tcBorders>
              <w:top w:val="nil"/>
              <w:left w:val="nil"/>
              <w:bottom w:val="nil"/>
              <w:right w:val="nil"/>
            </w:tcBorders>
          </w:tcPr>
          <w:p w:rsidR="00E8162C" w:rsidRPr="00614D9A" w:rsidRDefault="00E8162C" w:rsidP="00A14808">
            <w:pPr>
              <w:spacing w:before="120" w:after="120"/>
              <w:rPr>
                <w:b/>
                <w:bCs/>
                <w:i/>
                <w:iCs/>
                <w:color w:val="000000"/>
                <w:sz w:val="28"/>
                <w:szCs w:val="28"/>
              </w:rPr>
            </w:pPr>
          </w:p>
        </w:tc>
        <w:tc>
          <w:tcPr>
            <w:tcW w:w="1018" w:type="dxa"/>
            <w:tcBorders>
              <w:top w:val="nil"/>
              <w:left w:val="nil"/>
              <w:bottom w:val="nil"/>
              <w:right w:val="nil"/>
            </w:tcBorders>
          </w:tcPr>
          <w:p w:rsidR="00E8162C" w:rsidRPr="00614D9A" w:rsidRDefault="00E8162C" w:rsidP="00A14808">
            <w:pPr>
              <w:spacing w:before="120" w:after="120"/>
              <w:rPr>
                <w:b/>
                <w:bCs/>
                <w:i/>
                <w:iCs/>
                <w:color w:val="000000"/>
                <w:sz w:val="28"/>
                <w:szCs w:val="28"/>
              </w:rPr>
            </w:pPr>
          </w:p>
        </w:tc>
        <w:tc>
          <w:tcPr>
            <w:tcW w:w="1563" w:type="dxa"/>
            <w:tcBorders>
              <w:top w:val="nil"/>
              <w:left w:val="nil"/>
              <w:bottom w:val="nil"/>
              <w:right w:val="nil"/>
            </w:tcBorders>
          </w:tcPr>
          <w:p w:rsidR="00E8162C" w:rsidRPr="00614D9A" w:rsidRDefault="00E8162C" w:rsidP="00A14808">
            <w:pPr>
              <w:spacing w:before="120" w:after="120"/>
              <w:rPr>
                <w:b/>
                <w:bCs/>
                <w:i/>
                <w:iCs/>
                <w:color w:val="000000"/>
                <w:sz w:val="28"/>
                <w:szCs w:val="28"/>
              </w:rPr>
            </w:pPr>
          </w:p>
        </w:tc>
        <w:tc>
          <w:tcPr>
            <w:tcW w:w="1563" w:type="dxa"/>
            <w:tcBorders>
              <w:top w:val="nil"/>
              <w:left w:val="nil"/>
              <w:bottom w:val="nil"/>
              <w:right w:val="nil"/>
            </w:tcBorders>
          </w:tcPr>
          <w:p w:rsidR="00E8162C" w:rsidRPr="00614D9A" w:rsidRDefault="00E8162C" w:rsidP="00A14808">
            <w:pPr>
              <w:spacing w:before="120" w:after="120"/>
              <w:rPr>
                <w:b/>
                <w:bCs/>
                <w:i/>
                <w:iCs/>
                <w:color w:val="000000"/>
                <w:sz w:val="28"/>
                <w:szCs w:val="28"/>
              </w:rPr>
            </w:pPr>
          </w:p>
        </w:tc>
        <w:tc>
          <w:tcPr>
            <w:tcW w:w="3355" w:type="dxa"/>
            <w:tcBorders>
              <w:top w:val="nil"/>
              <w:left w:val="nil"/>
              <w:bottom w:val="nil"/>
              <w:right w:val="nil"/>
            </w:tcBorders>
            <w:shd w:val="clear" w:color="auto" w:fill="auto"/>
            <w:noWrap/>
            <w:vAlign w:val="bottom"/>
            <w:hideMark/>
          </w:tcPr>
          <w:p w:rsidR="00E8162C" w:rsidRPr="00614D9A" w:rsidRDefault="00E8162C" w:rsidP="00A14808">
            <w:pPr>
              <w:spacing w:before="120" w:after="120"/>
              <w:rPr>
                <w:b/>
                <w:bCs/>
                <w:i/>
                <w:iCs/>
                <w:color w:val="000000"/>
                <w:sz w:val="28"/>
                <w:szCs w:val="28"/>
              </w:rPr>
            </w:pPr>
          </w:p>
        </w:tc>
        <w:tc>
          <w:tcPr>
            <w:tcW w:w="236" w:type="dxa"/>
            <w:tcBorders>
              <w:top w:val="nil"/>
              <w:left w:val="nil"/>
              <w:bottom w:val="nil"/>
              <w:right w:val="nil"/>
            </w:tcBorders>
            <w:shd w:val="clear" w:color="auto" w:fill="auto"/>
            <w:noWrap/>
            <w:vAlign w:val="bottom"/>
            <w:hideMark/>
          </w:tcPr>
          <w:p w:rsidR="00E8162C" w:rsidRPr="00614D9A" w:rsidRDefault="00E8162C" w:rsidP="00A14808">
            <w:pPr>
              <w:spacing w:before="120" w:after="120"/>
              <w:rPr>
                <w:b/>
                <w:bCs/>
                <w:i/>
                <w:iCs/>
                <w:color w:val="000000"/>
                <w:sz w:val="28"/>
                <w:szCs w:val="28"/>
              </w:rPr>
            </w:pPr>
          </w:p>
        </w:tc>
        <w:tc>
          <w:tcPr>
            <w:tcW w:w="392" w:type="dxa"/>
            <w:tcBorders>
              <w:top w:val="nil"/>
              <w:left w:val="nil"/>
              <w:bottom w:val="nil"/>
              <w:right w:val="nil"/>
            </w:tcBorders>
            <w:shd w:val="clear" w:color="auto" w:fill="auto"/>
            <w:noWrap/>
            <w:hideMark/>
          </w:tcPr>
          <w:p w:rsidR="00E8162C" w:rsidRPr="00614D9A" w:rsidRDefault="00E8162C" w:rsidP="00A14808">
            <w:pPr>
              <w:spacing w:before="120" w:after="120"/>
              <w:rPr>
                <w:b/>
                <w:color w:val="000000"/>
                <w:sz w:val="28"/>
                <w:szCs w:val="28"/>
              </w:rPr>
            </w:pPr>
          </w:p>
        </w:tc>
        <w:tc>
          <w:tcPr>
            <w:tcW w:w="2483" w:type="dxa"/>
            <w:tcBorders>
              <w:top w:val="nil"/>
              <w:left w:val="nil"/>
              <w:bottom w:val="nil"/>
              <w:right w:val="nil"/>
            </w:tcBorders>
            <w:vAlign w:val="bottom"/>
          </w:tcPr>
          <w:p w:rsidR="00E8162C" w:rsidRPr="00614D9A" w:rsidRDefault="005D2099" w:rsidP="00A14808">
            <w:pPr>
              <w:spacing w:before="120" w:after="120"/>
              <w:rPr>
                <w:b/>
                <w:color w:val="000000"/>
                <w:sz w:val="28"/>
                <w:szCs w:val="28"/>
              </w:rPr>
            </w:pPr>
            <w:r>
              <w:rPr>
                <w:b/>
                <w:color w:val="000000"/>
                <w:sz w:val="28"/>
                <w:szCs w:val="28"/>
              </w:rPr>
              <w:t xml:space="preserve">Giám đốc </w:t>
            </w:r>
          </w:p>
          <w:p w:rsidR="00E8162C" w:rsidRPr="00B52B34" w:rsidRDefault="005D2099" w:rsidP="00A14808">
            <w:pPr>
              <w:spacing w:before="120" w:after="120"/>
              <w:rPr>
                <w:b/>
                <w:bCs/>
                <w:i/>
                <w:iCs/>
                <w:color w:val="000000"/>
                <w:sz w:val="28"/>
                <w:szCs w:val="28"/>
              </w:rPr>
            </w:pPr>
            <w:r>
              <w:rPr>
                <w:b/>
                <w:color w:val="000000"/>
                <w:sz w:val="28"/>
                <w:szCs w:val="28"/>
              </w:rPr>
              <w:t>(Ký ghi rõ họ tên)</w:t>
            </w:r>
          </w:p>
        </w:tc>
        <w:tc>
          <w:tcPr>
            <w:tcW w:w="236" w:type="dxa"/>
            <w:tcBorders>
              <w:top w:val="nil"/>
              <w:left w:val="nil"/>
              <w:bottom w:val="nil"/>
              <w:right w:val="nil"/>
            </w:tcBorders>
            <w:shd w:val="clear" w:color="auto" w:fill="auto"/>
            <w:noWrap/>
            <w:vAlign w:val="bottom"/>
            <w:hideMark/>
          </w:tcPr>
          <w:p w:rsidR="00E8162C" w:rsidRPr="00B52B34" w:rsidRDefault="00E8162C" w:rsidP="00A14808">
            <w:pPr>
              <w:spacing w:before="120" w:after="120"/>
              <w:rPr>
                <w:b/>
                <w:bCs/>
                <w:i/>
                <w:iCs/>
                <w:color w:val="000000"/>
                <w:sz w:val="28"/>
                <w:szCs w:val="28"/>
              </w:rPr>
            </w:pPr>
          </w:p>
        </w:tc>
        <w:tc>
          <w:tcPr>
            <w:tcW w:w="236" w:type="dxa"/>
            <w:tcBorders>
              <w:top w:val="nil"/>
              <w:left w:val="nil"/>
              <w:bottom w:val="nil"/>
              <w:right w:val="nil"/>
            </w:tcBorders>
            <w:shd w:val="clear" w:color="auto" w:fill="auto"/>
            <w:noWrap/>
            <w:vAlign w:val="bottom"/>
            <w:hideMark/>
          </w:tcPr>
          <w:p w:rsidR="00E8162C" w:rsidRPr="00B52B34" w:rsidRDefault="00E8162C" w:rsidP="00A14808">
            <w:pPr>
              <w:spacing w:before="120" w:after="120"/>
              <w:rPr>
                <w:b/>
                <w:bCs/>
                <w:i/>
                <w:iCs/>
                <w:color w:val="000000"/>
                <w:sz w:val="28"/>
                <w:szCs w:val="28"/>
              </w:rPr>
            </w:pPr>
          </w:p>
        </w:tc>
        <w:tc>
          <w:tcPr>
            <w:tcW w:w="406" w:type="dxa"/>
            <w:tcBorders>
              <w:top w:val="nil"/>
              <w:left w:val="nil"/>
              <w:bottom w:val="nil"/>
              <w:right w:val="nil"/>
            </w:tcBorders>
          </w:tcPr>
          <w:p w:rsidR="00E8162C" w:rsidRPr="00B52B34" w:rsidRDefault="00E8162C" w:rsidP="00A14808">
            <w:pPr>
              <w:spacing w:before="120" w:after="120"/>
              <w:rPr>
                <w:b/>
                <w:bCs/>
                <w:i/>
                <w:iCs/>
                <w:color w:val="000000"/>
                <w:sz w:val="28"/>
                <w:szCs w:val="28"/>
              </w:rPr>
            </w:pPr>
          </w:p>
        </w:tc>
      </w:tr>
    </w:tbl>
    <w:p w:rsidR="00CD01D5" w:rsidRDefault="00AC72DD" w:rsidP="00A14808">
      <w:pPr>
        <w:spacing w:before="120" w:after="120"/>
        <w:ind w:right="113"/>
        <w:rPr>
          <w:b/>
          <w:sz w:val="28"/>
          <w:szCs w:val="28"/>
          <w:lang w:val="nl-NL"/>
        </w:rPr>
      </w:pPr>
      <w:r>
        <w:rPr>
          <w:b/>
          <w:sz w:val="28"/>
          <w:szCs w:val="28"/>
          <w:lang w:val="nl-NL"/>
        </w:rPr>
        <w:tab/>
      </w:r>
      <w:r>
        <w:rPr>
          <w:b/>
          <w:sz w:val="28"/>
          <w:szCs w:val="28"/>
          <w:lang w:val="nl-NL"/>
        </w:rPr>
        <w:tab/>
      </w:r>
      <w:r>
        <w:rPr>
          <w:b/>
          <w:sz w:val="28"/>
          <w:szCs w:val="28"/>
          <w:lang w:val="nl-NL"/>
        </w:rPr>
        <w:tab/>
      </w:r>
      <w:r>
        <w:rPr>
          <w:b/>
          <w:sz w:val="28"/>
          <w:szCs w:val="28"/>
          <w:lang w:val="nl-NL"/>
        </w:rPr>
        <w:tab/>
      </w:r>
      <w:r>
        <w:rPr>
          <w:b/>
          <w:sz w:val="28"/>
          <w:szCs w:val="28"/>
          <w:lang w:val="nl-NL"/>
        </w:rPr>
        <w:tab/>
      </w:r>
      <w:r>
        <w:rPr>
          <w:b/>
          <w:sz w:val="28"/>
          <w:szCs w:val="28"/>
          <w:lang w:val="nl-NL"/>
        </w:rPr>
        <w:tab/>
      </w:r>
      <w:r>
        <w:rPr>
          <w:b/>
          <w:sz w:val="28"/>
          <w:szCs w:val="28"/>
          <w:lang w:val="nl-NL"/>
        </w:rPr>
        <w:tab/>
      </w:r>
      <w:r>
        <w:rPr>
          <w:b/>
          <w:sz w:val="28"/>
          <w:szCs w:val="28"/>
          <w:lang w:val="nl-NL"/>
        </w:rPr>
        <w:tab/>
      </w:r>
      <w:r>
        <w:rPr>
          <w:b/>
          <w:sz w:val="28"/>
          <w:szCs w:val="28"/>
          <w:lang w:val="nl-NL"/>
        </w:rPr>
        <w:tab/>
      </w:r>
      <w:r>
        <w:rPr>
          <w:b/>
          <w:sz w:val="28"/>
          <w:szCs w:val="28"/>
          <w:lang w:val="nl-NL"/>
        </w:rPr>
        <w:tab/>
      </w:r>
      <w:r>
        <w:rPr>
          <w:b/>
          <w:sz w:val="28"/>
          <w:szCs w:val="28"/>
          <w:lang w:val="nl-NL"/>
        </w:rPr>
        <w:tab/>
      </w:r>
    </w:p>
    <w:p w:rsidR="00D2487A" w:rsidRDefault="00AC72DD" w:rsidP="006C2018">
      <w:pPr>
        <w:spacing w:before="120" w:after="120"/>
        <w:ind w:right="113"/>
        <w:rPr>
          <w:b/>
          <w:color w:val="000000"/>
          <w:sz w:val="28"/>
          <w:szCs w:val="28"/>
          <w:lang w:val="nl-NL"/>
        </w:rPr>
      </w:pPr>
      <w:r>
        <w:rPr>
          <w:b/>
          <w:sz w:val="28"/>
          <w:szCs w:val="28"/>
          <w:lang w:val="nl-NL"/>
        </w:rPr>
        <w:tab/>
      </w:r>
      <w:r>
        <w:rPr>
          <w:b/>
          <w:sz w:val="28"/>
          <w:szCs w:val="28"/>
          <w:lang w:val="nl-NL"/>
        </w:rPr>
        <w:tab/>
      </w:r>
      <w:r>
        <w:rPr>
          <w:b/>
          <w:sz w:val="28"/>
          <w:szCs w:val="28"/>
          <w:lang w:val="nl-NL"/>
        </w:rPr>
        <w:tab/>
      </w:r>
      <w:r>
        <w:rPr>
          <w:b/>
          <w:color w:val="000000"/>
          <w:sz w:val="28"/>
          <w:szCs w:val="28"/>
          <w:lang w:val="nl-NL"/>
        </w:rPr>
        <w:tab/>
      </w:r>
      <w:r>
        <w:rPr>
          <w:b/>
          <w:color w:val="000000"/>
          <w:sz w:val="28"/>
          <w:szCs w:val="28"/>
          <w:lang w:val="nl-NL"/>
        </w:rPr>
        <w:tab/>
      </w:r>
      <w:r>
        <w:rPr>
          <w:b/>
          <w:color w:val="000000"/>
          <w:sz w:val="28"/>
          <w:szCs w:val="28"/>
          <w:lang w:val="nl-NL"/>
        </w:rPr>
        <w:tab/>
      </w:r>
      <w:r>
        <w:rPr>
          <w:b/>
          <w:color w:val="000000"/>
          <w:sz w:val="28"/>
          <w:szCs w:val="28"/>
          <w:lang w:val="nl-NL"/>
        </w:rPr>
        <w:tab/>
      </w:r>
    </w:p>
    <w:p w:rsidR="00A14808" w:rsidRDefault="00A14808" w:rsidP="006C2018">
      <w:pPr>
        <w:spacing w:before="120" w:after="120"/>
        <w:ind w:right="113"/>
        <w:rPr>
          <w:b/>
          <w:color w:val="000000"/>
          <w:sz w:val="28"/>
          <w:szCs w:val="28"/>
          <w:lang w:val="nl-NL"/>
        </w:rPr>
      </w:pPr>
    </w:p>
    <w:p w:rsidR="00A14808" w:rsidRPr="00B52B34" w:rsidRDefault="00A14808" w:rsidP="006C2018">
      <w:pPr>
        <w:spacing w:before="120" w:after="120"/>
        <w:ind w:right="113"/>
        <w:rPr>
          <w:b/>
          <w:color w:val="000000"/>
          <w:sz w:val="28"/>
          <w:szCs w:val="28"/>
          <w:lang w:val="nl-NL"/>
        </w:rPr>
      </w:pPr>
    </w:p>
    <w:p w:rsidR="00CD01D5" w:rsidRPr="00614D9A" w:rsidRDefault="00CD01D5" w:rsidP="006C2018">
      <w:pPr>
        <w:keepNext/>
        <w:widowControl w:val="0"/>
        <w:spacing w:before="120" w:after="120"/>
        <w:jc w:val="center"/>
        <w:rPr>
          <w:b/>
          <w:sz w:val="28"/>
          <w:szCs w:val="28"/>
          <w:lang w:val="nl-NL"/>
        </w:rPr>
      </w:pPr>
      <w:r w:rsidRPr="00614D9A">
        <w:rPr>
          <w:b/>
          <w:sz w:val="28"/>
          <w:szCs w:val="28"/>
          <w:lang w:val="nl-NL"/>
        </w:rPr>
        <w:lastRenderedPageBreak/>
        <w:t>PHỤ LỤC 0</w:t>
      </w:r>
      <w:r>
        <w:rPr>
          <w:b/>
          <w:sz w:val="28"/>
          <w:szCs w:val="28"/>
          <w:lang w:val="nl-NL"/>
        </w:rPr>
        <w:t>4</w:t>
      </w:r>
    </w:p>
    <w:p w:rsidR="00CD01D5" w:rsidRPr="00614D9A" w:rsidRDefault="00094F66" w:rsidP="0027574C">
      <w:pPr>
        <w:keepNext/>
        <w:widowControl w:val="0"/>
        <w:jc w:val="center"/>
        <w:rPr>
          <w:b/>
          <w:sz w:val="28"/>
          <w:szCs w:val="28"/>
          <w:lang w:val="nl-NL"/>
        </w:rPr>
      </w:pPr>
      <w:r>
        <w:rPr>
          <w:i/>
          <w:sz w:val="28"/>
          <w:szCs w:val="28"/>
          <w:lang w:val="nl-NL"/>
        </w:rPr>
        <w:t>(B</w:t>
      </w:r>
      <w:r w:rsidR="00CD01D5" w:rsidRPr="00614D9A">
        <w:rPr>
          <w:i/>
          <w:sz w:val="28"/>
          <w:szCs w:val="28"/>
          <w:lang w:val="nl-NL"/>
        </w:rPr>
        <w:t xml:space="preserve">an hành kèm theo Thông tư số </w:t>
      </w:r>
      <w:r>
        <w:rPr>
          <w:i/>
          <w:sz w:val="28"/>
          <w:szCs w:val="28"/>
          <w:lang w:val="nl-NL"/>
        </w:rPr>
        <w:t>100</w:t>
      </w:r>
      <w:r w:rsidR="0006077B">
        <w:rPr>
          <w:i/>
          <w:sz w:val="28"/>
          <w:szCs w:val="28"/>
          <w:lang w:val="nl-NL"/>
        </w:rPr>
        <w:t>/2016</w:t>
      </w:r>
      <w:r>
        <w:rPr>
          <w:i/>
          <w:sz w:val="28"/>
          <w:szCs w:val="28"/>
          <w:lang w:val="nl-NL"/>
        </w:rPr>
        <w:t xml:space="preserve">/TT-BTC </w:t>
      </w:r>
      <w:r w:rsidR="00CD01D5" w:rsidRPr="00614D9A">
        <w:rPr>
          <w:i/>
          <w:sz w:val="28"/>
          <w:szCs w:val="28"/>
          <w:lang w:val="nl-NL"/>
        </w:rPr>
        <w:t>của Bộ Tài chính</w:t>
      </w:r>
      <w:r w:rsidRPr="00094F66">
        <w:rPr>
          <w:i/>
          <w:sz w:val="28"/>
          <w:szCs w:val="28"/>
          <w:lang w:val="nl-NL"/>
        </w:rPr>
        <w:t xml:space="preserve"> </w:t>
      </w:r>
      <w:r>
        <w:rPr>
          <w:i/>
          <w:sz w:val="28"/>
          <w:szCs w:val="28"/>
          <w:lang w:val="nl-NL"/>
        </w:rPr>
        <w:t>ngày 29 /6/2016</w:t>
      </w:r>
      <w:r w:rsidR="00CD01D5" w:rsidRPr="00614D9A">
        <w:rPr>
          <w:i/>
          <w:sz w:val="28"/>
          <w:szCs w:val="28"/>
          <w:lang w:val="nl-NL"/>
        </w:rPr>
        <w:t>)</w:t>
      </w:r>
    </w:p>
    <w:p w:rsidR="00CD01D5" w:rsidRPr="00614D9A" w:rsidRDefault="00CD01D5" w:rsidP="0027574C">
      <w:pPr>
        <w:ind w:left="-176" w:firstLine="176"/>
        <w:jc w:val="center"/>
        <w:rPr>
          <w:b/>
          <w:bCs/>
          <w:color w:val="000000"/>
          <w:sz w:val="28"/>
          <w:szCs w:val="28"/>
          <w:lang w:val="nl-NL"/>
        </w:rPr>
      </w:pPr>
      <w:r>
        <w:rPr>
          <w:b/>
          <w:bCs/>
          <w:color w:val="000000"/>
          <w:sz w:val="28"/>
          <w:szCs w:val="28"/>
          <w:lang w:val="nl-NL"/>
        </w:rPr>
        <w:t>BÁO CÁO CHI TIÊU</w:t>
      </w:r>
    </w:p>
    <w:p w:rsidR="0087505F" w:rsidRDefault="00CD01D5" w:rsidP="0027574C">
      <w:pPr>
        <w:ind w:left="-176" w:firstLine="162"/>
        <w:jc w:val="center"/>
        <w:rPr>
          <w:bCs/>
          <w:color w:val="000000"/>
          <w:sz w:val="28"/>
          <w:szCs w:val="28"/>
          <w:lang w:val="nl-NL"/>
        </w:rPr>
      </w:pPr>
      <w:r w:rsidRPr="00614D9A">
        <w:rPr>
          <w:bCs/>
          <w:i/>
          <w:iCs/>
          <w:color w:val="000000"/>
          <w:sz w:val="28"/>
          <w:szCs w:val="28"/>
          <w:lang w:val="nl-NL"/>
        </w:rPr>
        <w:t>(Đính kèm Công văn số ……………………………..…ngày……………………………..…..)</w:t>
      </w:r>
    </w:p>
    <w:p w:rsidR="0087505F" w:rsidRDefault="00CF5131" w:rsidP="00CF5131">
      <w:pPr>
        <w:ind w:leftChars="5100" w:left="12240" w:right="480" w:firstLineChars="300" w:firstLine="720"/>
        <w:rPr>
          <w:rFonts w:eastAsia="MS PGothic"/>
        </w:rPr>
      </w:pPr>
      <w:r w:rsidRPr="005327E6">
        <w:rPr>
          <w:rFonts w:eastAsia="MS PGothic"/>
          <w:lang w:val="nl-NL"/>
        </w:rPr>
        <w:t xml:space="preserve">                                                                                                                                                                       </w:t>
      </w:r>
      <w:r w:rsidR="00CD01D5" w:rsidRPr="001323F8">
        <w:rPr>
          <w:rFonts w:eastAsia="MS PGothic"/>
        </w:rPr>
        <w:t>L/A No.: VN14-P6</w:t>
      </w:r>
    </w:p>
    <w:p w:rsidR="0087505F" w:rsidRDefault="00CD01D5" w:rsidP="0027574C">
      <w:pPr>
        <w:ind w:leftChars="3700" w:left="8880" w:right="480" w:firstLineChars="1200" w:firstLine="2880"/>
        <w:rPr>
          <w:rFonts w:eastAsia="MS PGothic"/>
        </w:rPr>
      </w:pPr>
      <w:r w:rsidRPr="001323F8">
        <w:rPr>
          <w:rFonts w:eastAsia="MS PGothic"/>
        </w:rPr>
        <w:t>Ngày:</w:t>
      </w:r>
    </w:p>
    <w:p w:rsidR="0087505F" w:rsidRDefault="00CD01D5" w:rsidP="0027574C">
      <w:pPr>
        <w:ind w:leftChars="4750" w:left="11400" w:right="480" w:firstLineChars="150" w:firstLine="360"/>
        <w:rPr>
          <w:rFonts w:eastAsia="MS PGothic"/>
        </w:rPr>
      </w:pPr>
      <w:r w:rsidRPr="001323F8">
        <w:rPr>
          <w:rFonts w:eastAsia="MS PGothic"/>
        </w:rPr>
        <w:t xml:space="preserve">Số hồ </w:t>
      </w:r>
      <w:proofErr w:type="gramStart"/>
      <w:r w:rsidRPr="001323F8">
        <w:rPr>
          <w:rFonts w:eastAsia="MS PGothic"/>
        </w:rPr>
        <w:t>sơ :</w:t>
      </w:r>
      <w:proofErr w:type="gramEnd"/>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tblPr>
      <w:tblGrid>
        <w:gridCol w:w="1103"/>
        <w:gridCol w:w="972"/>
        <w:gridCol w:w="966"/>
        <w:gridCol w:w="1060"/>
        <w:gridCol w:w="1241"/>
        <w:gridCol w:w="1081"/>
        <w:gridCol w:w="750"/>
        <w:gridCol w:w="1190"/>
        <w:gridCol w:w="883"/>
        <w:gridCol w:w="1049"/>
        <w:gridCol w:w="883"/>
        <w:gridCol w:w="1235"/>
        <w:gridCol w:w="963"/>
        <w:gridCol w:w="1394"/>
      </w:tblGrid>
      <w:tr w:rsidR="00CD01D5" w:rsidRPr="001323F8" w:rsidTr="00CD01D5">
        <w:tc>
          <w:tcPr>
            <w:tcW w:w="373" w:type="pct"/>
          </w:tcPr>
          <w:p w:rsidR="0087505F" w:rsidRDefault="00CD01D5" w:rsidP="0027574C">
            <w:pPr>
              <w:rPr>
                <w:sz w:val="18"/>
                <w:szCs w:val="18"/>
              </w:rPr>
            </w:pPr>
            <w:r w:rsidRPr="001323F8">
              <w:rPr>
                <w:sz w:val="18"/>
                <w:szCs w:val="18"/>
              </w:rPr>
              <w:t>1. Giao dịch</w:t>
            </w:r>
          </w:p>
        </w:tc>
        <w:tc>
          <w:tcPr>
            <w:tcW w:w="329" w:type="pct"/>
          </w:tcPr>
          <w:p w:rsidR="0087505F" w:rsidRDefault="00CD01D5" w:rsidP="0027574C">
            <w:pPr>
              <w:rPr>
                <w:sz w:val="18"/>
                <w:szCs w:val="18"/>
              </w:rPr>
            </w:pPr>
            <w:r w:rsidRPr="001323F8">
              <w:rPr>
                <w:sz w:val="18"/>
                <w:szCs w:val="18"/>
              </w:rPr>
              <w:t>2. Bên mua</w:t>
            </w:r>
          </w:p>
        </w:tc>
        <w:tc>
          <w:tcPr>
            <w:tcW w:w="327" w:type="pct"/>
          </w:tcPr>
          <w:p w:rsidR="0087505F" w:rsidRPr="00CF5131" w:rsidRDefault="00CD01D5" w:rsidP="00CF5131">
            <w:pPr>
              <w:rPr>
                <w:sz w:val="18"/>
                <w:szCs w:val="18"/>
              </w:rPr>
            </w:pPr>
            <w:r w:rsidRPr="001323F8">
              <w:rPr>
                <w:sz w:val="18"/>
                <w:szCs w:val="18"/>
              </w:rPr>
              <w:t xml:space="preserve">3. Nhà cung </w:t>
            </w:r>
            <w:r w:rsidR="00CF5131">
              <w:rPr>
                <w:sz w:val="18"/>
                <w:szCs w:val="18"/>
              </w:rPr>
              <w:t>cấp</w:t>
            </w:r>
          </w:p>
        </w:tc>
        <w:tc>
          <w:tcPr>
            <w:tcW w:w="359" w:type="pct"/>
          </w:tcPr>
          <w:p w:rsidR="0087505F" w:rsidRPr="00CF5131" w:rsidRDefault="00CD01D5" w:rsidP="00CF5131">
            <w:pPr>
              <w:rPr>
                <w:sz w:val="18"/>
                <w:szCs w:val="18"/>
              </w:rPr>
            </w:pPr>
            <w:r w:rsidRPr="001323F8">
              <w:rPr>
                <w:sz w:val="18"/>
                <w:szCs w:val="18"/>
                <w:lang w:val="vi-VN"/>
              </w:rPr>
              <w:t xml:space="preserve">4. * Quốc tịch của Nhà cung </w:t>
            </w:r>
            <w:r w:rsidR="00CF5131">
              <w:rPr>
                <w:sz w:val="18"/>
                <w:szCs w:val="18"/>
              </w:rPr>
              <w:t>cấp</w:t>
            </w:r>
          </w:p>
        </w:tc>
        <w:tc>
          <w:tcPr>
            <w:tcW w:w="420" w:type="pct"/>
          </w:tcPr>
          <w:p w:rsidR="0087505F" w:rsidRDefault="00CD01D5" w:rsidP="0027574C">
            <w:pPr>
              <w:rPr>
                <w:rFonts w:eastAsia="MS PGothic"/>
                <w:sz w:val="18"/>
                <w:szCs w:val="18"/>
                <w:lang w:val="vi-VN"/>
              </w:rPr>
            </w:pPr>
            <w:r w:rsidRPr="001323F8">
              <w:rPr>
                <w:rFonts w:eastAsia="MS PGothic"/>
                <w:sz w:val="18"/>
                <w:szCs w:val="18"/>
                <w:lang w:val="vi-VN"/>
              </w:rPr>
              <w:t>5.</w:t>
            </w:r>
          </w:p>
          <w:p w:rsidR="0087505F" w:rsidRDefault="00CD01D5" w:rsidP="0027574C">
            <w:pPr>
              <w:rPr>
                <w:rFonts w:eastAsia="MS PGothic"/>
                <w:sz w:val="18"/>
                <w:szCs w:val="18"/>
                <w:lang w:val="vi-VN"/>
              </w:rPr>
            </w:pPr>
            <w:r w:rsidRPr="001323F8">
              <w:rPr>
                <w:sz w:val="18"/>
                <w:szCs w:val="18"/>
                <w:lang w:val="vi-VN"/>
              </w:rPr>
              <w:t>Miêu tả hàng hóa và/hoặc Dịch  vụ</w:t>
            </w:r>
          </w:p>
        </w:tc>
        <w:tc>
          <w:tcPr>
            <w:tcW w:w="366" w:type="pct"/>
          </w:tcPr>
          <w:p w:rsidR="0087505F" w:rsidRDefault="00CD01D5" w:rsidP="0027574C">
            <w:pPr>
              <w:ind w:firstLine="81"/>
              <w:rPr>
                <w:rFonts w:eastAsia="MS PGothic"/>
                <w:sz w:val="18"/>
                <w:szCs w:val="18"/>
              </w:rPr>
            </w:pPr>
            <w:r w:rsidRPr="001323F8">
              <w:rPr>
                <w:rFonts w:eastAsia="MS PGothic"/>
                <w:sz w:val="18"/>
                <w:szCs w:val="18"/>
              </w:rPr>
              <w:t>6.**</w:t>
            </w:r>
          </w:p>
          <w:p w:rsidR="0087505F" w:rsidRDefault="00CF5131" w:rsidP="0027574C">
            <w:pPr>
              <w:rPr>
                <w:rFonts w:eastAsia="MS PGothic"/>
                <w:sz w:val="18"/>
                <w:szCs w:val="18"/>
              </w:rPr>
            </w:pPr>
            <w:r>
              <w:rPr>
                <w:rFonts w:eastAsia="MS PGothic"/>
                <w:sz w:val="18"/>
                <w:szCs w:val="18"/>
              </w:rPr>
              <w:t>Hạng mục</w:t>
            </w:r>
          </w:p>
        </w:tc>
        <w:tc>
          <w:tcPr>
            <w:tcW w:w="254" w:type="pct"/>
          </w:tcPr>
          <w:p w:rsidR="0087505F" w:rsidRDefault="00CD01D5" w:rsidP="0027574C">
            <w:pPr>
              <w:rPr>
                <w:rFonts w:eastAsia="MS PGothic"/>
                <w:sz w:val="18"/>
                <w:szCs w:val="18"/>
              </w:rPr>
            </w:pPr>
            <w:r w:rsidRPr="001323F8">
              <w:rPr>
                <w:rFonts w:eastAsia="MS PGothic"/>
                <w:sz w:val="18"/>
                <w:szCs w:val="18"/>
              </w:rPr>
              <w:t>7.</w:t>
            </w:r>
          </w:p>
          <w:p w:rsidR="0087505F" w:rsidRDefault="00F83FD5" w:rsidP="0027574C">
            <w:pPr>
              <w:rPr>
                <w:rFonts w:eastAsia="MS PGothic"/>
                <w:sz w:val="18"/>
                <w:szCs w:val="18"/>
              </w:rPr>
            </w:pPr>
            <w:r>
              <w:rPr>
                <w:rFonts w:eastAsia="MS PGothic"/>
                <w:sz w:val="18"/>
                <w:szCs w:val="18"/>
              </w:rPr>
              <w:t>Xuất xứ</w:t>
            </w:r>
          </w:p>
        </w:tc>
        <w:tc>
          <w:tcPr>
            <w:tcW w:w="403" w:type="pct"/>
          </w:tcPr>
          <w:p w:rsidR="0087505F" w:rsidRDefault="00CD01D5" w:rsidP="0027574C">
            <w:pPr>
              <w:rPr>
                <w:rFonts w:eastAsia="MS PGothic"/>
                <w:sz w:val="18"/>
                <w:szCs w:val="18"/>
              </w:rPr>
            </w:pPr>
            <w:r w:rsidRPr="001323F8">
              <w:rPr>
                <w:rFonts w:eastAsia="MS PGothic"/>
                <w:sz w:val="18"/>
                <w:szCs w:val="18"/>
              </w:rPr>
              <w:t>8.</w:t>
            </w:r>
          </w:p>
          <w:p w:rsidR="0087505F" w:rsidRDefault="00CD01D5" w:rsidP="0027574C">
            <w:pPr>
              <w:rPr>
                <w:rFonts w:eastAsia="MS PGothic"/>
                <w:sz w:val="18"/>
                <w:szCs w:val="18"/>
              </w:rPr>
            </w:pPr>
            <w:r w:rsidRPr="001323F8">
              <w:rPr>
                <w:rFonts w:eastAsia="MS PGothic"/>
                <w:sz w:val="18"/>
                <w:szCs w:val="18"/>
              </w:rPr>
              <w:t xml:space="preserve">Giá trị hợp đồng,  Số hợp đồng và </w:t>
            </w:r>
          </w:p>
          <w:p w:rsidR="0087505F" w:rsidRDefault="00F83FD5" w:rsidP="0027574C">
            <w:pPr>
              <w:rPr>
                <w:rFonts w:eastAsia="MS PGothic"/>
                <w:sz w:val="18"/>
                <w:szCs w:val="18"/>
                <w:lang w:val="vi-VN"/>
              </w:rPr>
            </w:pPr>
            <w:r>
              <w:rPr>
                <w:rFonts w:eastAsia="MS PGothic"/>
                <w:sz w:val="18"/>
                <w:szCs w:val="18"/>
              </w:rPr>
              <w:t>Thư chấp thuận</w:t>
            </w:r>
            <w:r w:rsidR="00CD01D5" w:rsidRPr="001323F8">
              <w:rPr>
                <w:rFonts w:eastAsia="MS PGothic"/>
                <w:sz w:val="18"/>
                <w:szCs w:val="18"/>
              </w:rPr>
              <w:t xml:space="preserve"> của </w:t>
            </w:r>
            <w:proofErr w:type="gramStart"/>
            <w:r w:rsidR="00CD01D5" w:rsidRPr="001323F8">
              <w:rPr>
                <w:rFonts w:eastAsia="MS PGothic"/>
                <w:sz w:val="18"/>
                <w:szCs w:val="18"/>
              </w:rPr>
              <w:t>JICA  sô</w:t>
            </w:r>
            <w:proofErr w:type="gramEnd"/>
            <w:r w:rsidR="00CD01D5" w:rsidRPr="001323F8">
              <w:rPr>
                <w:rFonts w:eastAsia="MS PGothic"/>
                <w:sz w:val="18"/>
                <w:szCs w:val="18"/>
                <w:lang w:val="vi-VN"/>
              </w:rPr>
              <w:t xml:space="preserve">́. </w:t>
            </w:r>
            <w:r w:rsidR="00CD01D5" w:rsidRPr="001323F8">
              <w:rPr>
                <w:rFonts w:eastAsia="MS PGothic"/>
                <w:sz w:val="18"/>
                <w:szCs w:val="18"/>
              </w:rPr>
              <w:t>(nê</w:t>
            </w:r>
            <w:r w:rsidR="00CD01D5" w:rsidRPr="001323F8">
              <w:rPr>
                <w:rFonts w:eastAsia="MS PGothic"/>
                <w:sz w:val="18"/>
                <w:szCs w:val="18"/>
                <w:lang w:val="vi-VN"/>
              </w:rPr>
              <w:t>́u có)</w:t>
            </w:r>
          </w:p>
        </w:tc>
        <w:tc>
          <w:tcPr>
            <w:tcW w:w="299" w:type="pct"/>
          </w:tcPr>
          <w:p w:rsidR="0087505F" w:rsidRDefault="00CD01D5" w:rsidP="0027574C">
            <w:pPr>
              <w:rPr>
                <w:rFonts w:eastAsia="MS PGothic"/>
                <w:sz w:val="18"/>
                <w:szCs w:val="18"/>
              </w:rPr>
            </w:pPr>
            <w:r w:rsidRPr="001323F8">
              <w:rPr>
                <w:rFonts w:eastAsia="MS PGothic"/>
                <w:sz w:val="18"/>
                <w:szCs w:val="18"/>
              </w:rPr>
              <w:t>9.</w:t>
            </w:r>
          </w:p>
          <w:p w:rsidR="0087505F" w:rsidRDefault="00CD01D5" w:rsidP="00F83FD5">
            <w:pPr>
              <w:rPr>
                <w:rFonts w:eastAsia="MS PGothic"/>
                <w:sz w:val="18"/>
                <w:szCs w:val="18"/>
              </w:rPr>
            </w:pPr>
            <w:r w:rsidRPr="001323F8">
              <w:rPr>
                <w:rFonts w:eastAsia="MS PGothic"/>
                <w:sz w:val="18"/>
                <w:szCs w:val="18"/>
              </w:rPr>
              <w:t xml:space="preserve">Ngày </w:t>
            </w:r>
            <w:r w:rsidR="00F83FD5">
              <w:rPr>
                <w:rFonts w:eastAsia="MS PGothic"/>
                <w:sz w:val="18"/>
                <w:szCs w:val="18"/>
              </w:rPr>
              <w:t>thanh toán</w:t>
            </w:r>
          </w:p>
        </w:tc>
        <w:tc>
          <w:tcPr>
            <w:tcW w:w="355" w:type="pct"/>
          </w:tcPr>
          <w:p w:rsidR="0087505F" w:rsidRDefault="00CD01D5" w:rsidP="0027574C">
            <w:pPr>
              <w:ind w:firstLine="81"/>
              <w:rPr>
                <w:rFonts w:eastAsia="MS PGothic"/>
                <w:sz w:val="18"/>
                <w:szCs w:val="18"/>
              </w:rPr>
            </w:pPr>
            <w:r w:rsidRPr="001323F8">
              <w:rPr>
                <w:rFonts w:eastAsia="MS PGothic"/>
                <w:sz w:val="18"/>
                <w:szCs w:val="18"/>
              </w:rPr>
              <w:t>10.***</w:t>
            </w:r>
          </w:p>
          <w:p w:rsidR="0087505F" w:rsidRDefault="00CD01D5" w:rsidP="0027574C">
            <w:pPr>
              <w:rPr>
                <w:rFonts w:eastAsia="MS PGothic"/>
                <w:sz w:val="18"/>
                <w:szCs w:val="18"/>
              </w:rPr>
            </w:pPr>
            <w:r w:rsidRPr="001323F8">
              <w:rPr>
                <w:rFonts w:eastAsia="MS PGothic"/>
                <w:sz w:val="18"/>
                <w:szCs w:val="18"/>
              </w:rPr>
              <w:t xml:space="preserve">Số tiền </w:t>
            </w:r>
            <w:r w:rsidR="00F83FD5">
              <w:rPr>
                <w:rFonts w:eastAsia="MS PGothic"/>
                <w:sz w:val="18"/>
                <w:szCs w:val="18"/>
              </w:rPr>
              <w:t>thanh toán</w:t>
            </w:r>
          </w:p>
          <w:p w:rsidR="0087505F" w:rsidRDefault="00CD01D5" w:rsidP="00CF5131">
            <w:pPr>
              <w:rPr>
                <w:rFonts w:eastAsia="MS PGothic"/>
                <w:sz w:val="18"/>
                <w:szCs w:val="18"/>
              </w:rPr>
            </w:pPr>
            <w:r w:rsidRPr="001323F8">
              <w:rPr>
                <w:rFonts w:eastAsia="MS PGothic"/>
                <w:sz w:val="18"/>
                <w:szCs w:val="18"/>
              </w:rPr>
              <w:t>(ch</w:t>
            </w:r>
            <w:r w:rsidRPr="001323F8">
              <w:rPr>
                <w:rFonts w:eastAsia="MS PGothic"/>
                <w:sz w:val="18"/>
                <w:szCs w:val="18"/>
                <w:lang w:val="vi-VN"/>
              </w:rPr>
              <w:t>ưa thuế</w:t>
            </w:r>
            <w:r w:rsidRPr="001323F8">
              <w:rPr>
                <w:rFonts w:eastAsia="MS PGothic"/>
                <w:sz w:val="18"/>
                <w:szCs w:val="18"/>
              </w:rPr>
              <w:t>)</w:t>
            </w:r>
          </w:p>
        </w:tc>
        <w:tc>
          <w:tcPr>
            <w:tcW w:w="299" w:type="pct"/>
          </w:tcPr>
          <w:p w:rsidR="0087505F" w:rsidRDefault="00CD01D5" w:rsidP="0027574C">
            <w:pPr>
              <w:ind w:firstLine="81"/>
              <w:rPr>
                <w:rFonts w:eastAsia="MS PGothic"/>
                <w:spacing w:val="-20"/>
                <w:sz w:val="18"/>
                <w:szCs w:val="18"/>
              </w:rPr>
            </w:pPr>
            <w:r w:rsidRPr="001323F8">
              <w:rPr>
                <w:rFonts w:eastAsia="MS PGothic"/>
                <w:sz w:val="18"/>
                <w:szCs w:val="18"/>
              </w:rPr>
              <w:t>11.</w:t>
            </w:r>
            <w:r w:rsidRPr="001323F8">
              <w:rPr>
                <w:rFonts w:eastAsia="MS PGothic"/>
                <w:spacing w:val="-20"/>
                <w:sz w:val="18"/>
                <w:szCs w:val="18"/>
              </w:rPr>
              <w:t>****</w:t>
            </w:r>
          </w:p>
          <w:p w:rsidR="0087505F" w:rsidRDefault="00CF5131" w:rsidP="00CF5131">
            <w:pPr>
              <w:rPr>
                <w:rFonts w:eastAsia="MS PGothic"/>
                <w:sz w:val="18"/>
                <w:szCs w:val="18"/>
              </w:rPr>
            </w:pPr>
            <w:r>
              <w:rPr>
                <w:rFonts w:eastAsia="MS PGothic"/>
                <w:sz w:val="18"/>
                <w:szCs w:val="18"/>
              </w:rPr>
              <w:t>Phương thức giải ngân</w:t>
            </w:r>
          </w:p>
        </w:tc>
        <w:tc>
          <w:tcPr>
            <w:tcW w:w="418" w:type="pct"/>
          </w:tcPr>
          <w:p w:rsidR="0087505F" w:rsidRDefault="00CD01D5" w:rsidP="0027574C">
            <w:pPr>
              <w:ind w:firstLineChars="58" w:firstLine="104"/>
              <w:rPr>
                <w:rFonts w:eastAsia="MS PGothic"/>
                <w:sz w:val="18"/>
                <w:szCs w:val="18"/>
              </w:rPr>
            </w:pPr>
            <w:r w:rsidRPr="001323F8">
              <w:rPr>
                <w:rFonts w:eastAsia="MS PGothic"/>
                <w:sz w:val="18"/>
                <w:szCs w:val="18"/>
              </w:rPr>
              <w:t>12. *****</w:t>
            </w:r>
          </w:p>
          <w:p w:rsidR="0087505F" w:rsidRDefault="00CD01D5" w:rsidP="00CF5131">
            <w:pPr>
              <w:rPr>
                <w:rFonts w:eastAsia="MS PGothic"/>
                <w:sz w:val="18"/>
                <w:szCs w:val="18"/>
              </w:rPr>
            </w:pPr>
            <w:r w:rsidRPr="001323F8">
              <w:rPr>
                <w:rFonts w:eastAsia="MS PGothic"/>
                <w:sz w:val="18"/>
                <w:szCs w:val="18"/>
              </w:rPr>
              <w:t xml:space="preserve"> Thủ tụ</w:t>
            </w:r>
            <w:r w:rsidR="00CF5131">
              <w:rPr>
                <w:rFonts w:eastAsia="MS PGothic"/>
                <w:sz w:val="18"/>
                <w:szCs w:val="18"/>
              </w:rPr>
              <w:t>c đấu thầu</w:t>
            </w:r>
          </w:p>
        </w:tc>
        <w:tc>
          <w:tcPr>
            <w:tcW w:w="326" w:type="pct"/>
          </w:tcPr>
          <w:p w:rsidR="0087505F" w:rsidRDefault="00CD01D5" w:rsidP="0027574C">
            <w:pPr>
              <w:rPr>
                <w:rFonts w:eastAsia="MS PGothic"/>
                <w:sz w:val="18"/>
                <w:szCs w:val="18"/>
              </w:rPr>
            </w:pPr>
            <w:r w:rsidRPr="001323F8">
              <w:rPr>
                <w:rFonts w:eastAsia="MS PGothic"/>
                <w:sz w:val="18"/>
                <w:szCs w:val="18"/>
              </w:rPr>
              <w:t>13.</w:t>
            </w:r>
          </w:p>
          <w:p w:rsidR="0087505F" w:rsidRDefault="00CD01D5" w:rsidP="00F83FD5">
            <w:pPr>
              <w:rPr>
                <w:rFonts w:eastAsia="MS PGothic"/>
                <w:sz w:val="18"/>
                <w:szCs w:val="18"/>
              </w:rPr>
            </w:pPr>
            <w:r w:rsidRPr="001323F8">
              <w:rPr>
                <w:rFonts w:eastAsia="MS PGothic"/>
                <w:sz w:val="18"/>
                <w:szCs w:val="18"/>
              </w:rPr>
              <w:t xml:space="preserve">Số tiền </w:t>
            </w:r>
            <w:r w:rsidR="00CF5131">
              <w:rPr>
                <w:rFonts w:eastAsia="MS PGothic"/>
                <w:sz w:val="18"/>
                <w:szCs w:val="18"/>
              </w:rPr>
              <w:t xml:space="preserve">chấp nhận </w:t>
            </w:r>
            <w:r w:rsidR="00F83FD5">
              <w:rPr>
                <w:rFonts w:eastAsia="MS PGothic"/>
                <w:sz w:val="18"/>
                <w:szCs w:val="18"/>
              </w:rPr>
              <w:t>thanh toán</w:t>
            </w:r>
            <w:r w:rsidRPr="001323F8">
              <w:rPr>
                <w:rFonts w:eastAsia="MS PGothic"/>
                <w:sz w:val="18"/>
                <w:szCs w:val="18"/>
              </w:rPr>
              <w:t xml:space="preserve"> (tr</w:t>
            </w:r>
            <w:r w:rsidRPr="001323F8">
              <w:rPr>
                <w:rFonts w:eastAsia="MS PGothic"/>
                <w:sz w:val="18"/>
                <w:szCs w:val="18"/>
                <w:lang w:val="vi-VN"/>
              </w:rPr>
              <w:t>ước thuế</w:t>
            </w:r>
            <w:r w:rsidRPr="001323F8">
              <w:rPr>
                <w:rFonts w:eastAsia="MS PGothic"/>
                <w:sz w:val="18"/>
                <w:szCs w:val="18"/>
              </w:rPr>
              <w:t>)</w:t>
            </w:r>
          </w:p>
        </w:tc>
        <w:tc>
          <w:tcPr>
            <w:tcW w:w="474" w:type="pct"/>
          </w:tcPr>
          <w:p w:rsidR="0087505F" w:rsidRDefault="00CD01D5" w:rsidP="0027574C">
            <w:pPr>
              <w:ind w:firstLineChars="58" w:firstLine="104"/>
              <w:rPr>
                <w:rFonts w:eastAsia="MS PGothic"/>
                <w:sz w:val="18"/>
                <w:szCs w:val="18"/>
              </w:rPr>
            </w:pPr>
            <w:r w:rsidRPr="001323F8">
              <w:rPr>
                <w:rFonts w:eastAsia="MS PGothic"/>
                <w:sz w:val="18"/>
                <w:szCs w:val="18"/>
              </w:rPr>
              <w:t>14.******</w:t>
            </w:r>
          </w:p>
          <w:p w:rsidR="0087505F" w:rsidRDefault="00CD01D5" w:rsidP="0027574C">
            <w:pPr>
              <w:ind w:firstLineChars="58" w:firstLine="104"/>
              <w:rPr>
                <w:rFonts w:eastAsia="MS PGothic"/>
                <w:sz w:val="18"/>
                <w:szCs w:val="18"/>
              </w:rPr>
            </w:pPr>
            <w:r w:rsidRPr="001323F8">
              <w:rPr>
                <w:rFonts w:eastAsia="MS PGothic"/>
                <w:sz w:val="18"/>
                <w:szCs w:val="18"/>
              </w:rPr>
              <w:t>Tỷ lệ giả ngân</w:t>
            </w:r>
          </w:p>
        </w:tc>
      </w:tr>
      <w:tr w:rsidR="00CD01D5" w:rsidRPr="001323F8" w:rsidTr="00CD01D5">
        <w:tc>
          <w:tcPr>
            <w:tcW w:w="373" w:type="pct"/>
          </w:tcPr>
          <w:p w:rsidR="0087505F" w:rsidRDefault="00CD01D5" w:rsidP="0027574C">
            <w:pPr>
              <w:ind w:firstLineChars="58" w:firstLine="139"/>
              <w:rPr>
                <w:rFonts w:eastAsia="MS PGothic"/>
              </w:rPr>
            </w:pPr>
            <w:r w:rsidRPr="001323F8">
              <w:rPr>
                <w:rFonts w:eastAsia="MS PGothic"/>
              </w:rPr>
              <w:t>1</w:t>
            </w:r>
          </w:p>
          <w:p w:rsidR="0087505F" w:rsidRDefault="00CD01D5" w:rsidP="0027574C">
            <w:pPr>
              <w:ind w:firstLineChars="58" w:firstLine="139"/>
              <w:rPr>
                <w:rFonts w:eastAsia="MS PGothic"/>
              </w:rPr>
            </w:pPr>
            <w:r w:rsidRPr="001323F8">
              <w:rPr>
                <w:rFonts w:eastAsia="MS PGothic"/>
              </w:rPr>
              <w:t>2</w:t>
            </w:r>
          </w:p>
        </w:tc>
        <w:tc>
          <w:tcPr>
            <w:tcW w:w="329" w:type="pct"/>
          </w:tcPr>
          <w:p w:rsidR="0087505F" w:rsidRDefault="0087505F" w:rsidP="0027574C">
            <w:pPr>
              <w:ind w:firstLineChars="58" w:firstLine="139"/>
              <w:rPr>
                <w:rFonts w:eastAsia="MS PGothic"/>
              </w:rPr>
            </w:pPr>
          </w:p>
        </w:tc>
        <w:tc>
          <w:tcPr>
            <w:tcW w:w="327" w:type="pct"/>
          </w:tcPr>
          <w:p w:rsidR="0087505F" w:rsidRDefault="0087505F" w:rsidP="0027574C">
            <w:pPr>
              <w:ind w:firstLineChars="58" w:firstLine="139"/>
              <w:rPr>
                <w:rFonts w:eastAsia="MS PGothic"/>
              </w:rPr>
            </w:pPr>
          </w:p>
        </w:tc>
        <w:tc>
          <w:tcPr>
            <w:tcW w:w="359" w:type="pct"/>
          </w:tcPr>
          <w:p w:rsidR="0087505F" w:rsidRDefault="0087505F" w:rsidP="0027574C">
            <w:pPr>
              <w:ind w:firstLineChars="58" w:firstLine="139"/>
              <w:rPr>
                <w:rFonts w:eastAsia="MS PGothic"/>
              </w:rPr>
            </w:pPr>
          </w:p>
        </w:tc>
        <w:tc>
          <w:tcPr>
            <w:tcW w:w="420" w:type="pct"/>
          </w:tcPr>
          <w:p w:rsidR="0087505F" w:rsidRDefault="0087505F" w:rsidP="0027574C">
            <w:pPr>
              <w:ind w:firstLineChars="58" w:firstLine="139"/>
              <w:rPr>
                <w:rFonts w:eastAsia="MS PGothic"/>
              </w:rPr>
            </w:pPr>
          </w:p>
        </w:tc>
        <w:tc>
          <w:tcPr>
            <w:tcW w:w="366" w:type="pct"/>
          </w:tcPr>
          <w:p w:rsidR="0087505F" w:rsidRDefault="0087505F" w:rsidP="0027574C">
            <w:pPr>
              <w:ind w:firstLineChars="58" w:firstLine="139"/>
              <w:rPr>
                <w:rFonts w:eastAsia="MS PGothic"/>
              </w:rPr>
            </w:pPr>
          </w:p>
        </w:tc>
        <w:tc>
          <w:tcPr>
            <w:tcW w:w="254" w:type="pct"/>
          </w:tcPr>
          <w:p w:rsidR="0087505F" w:rsidRDefault="0087505F" w:rsidP="0027574C">
            <w:pPr>
              <w:ind w:firstLineChars="58" w:firstLine="139"/>
              <w:rPr>
                <w:rFonts w:eastAsia="MS PGothic"/>
              </w:rPr>
            </w:pPr>
          </w:p>
        </w:tc>
        <w:tc>
          <w:tcPr>
            <w:tcW w:w="403" w:type="pct"/>
          </w:tcPr>
          <w:p w:rsidR="0087505F" w:rsidRDefault="0087505F" w:rsidP="0027574C">
            <w:pPr>
              <w:ind w:firstLineChars="58" w:firstLine="139"/>
              <w:rPr>
                <w:rFonts w:eastAsia="MS PGothic"/>
              </w:rPr>
            </w:pPr>
          </w:p>
        </w:tc>
        <w:tc>
          <w:tcPr>
            <w:tcW w:w="299" w:type="pct"/>
          </w:tcPr>
          <w:p w:rsidR="0087505F" w:rsidRDefault="0087505F" w:rsidP="0027574C">
            <w:pPr>
              <w:ind w:firstLineChars="58" w:firstLine="139"/>
              <w:rPr>
                <w:rFonts w:eastAsia="MS PGothic"/>
              </w:rPr>
            </w:pPr>
          </w:p>
        </w:tc>
        <w:tc>
          <w:tcPr>
            <w:tcW w:w="355" w:type="pct"/>
          </w:tcPr>
          <w:p w:rsidR="0087505F" w:rsidRDefault="0087505F" w:rsidP="0027574C">
            <w:pPr>
              <w:ind w:firstLineChars="58" w:firstLine="139"/>
              <w:rPr>
                <w:rFonts w:eastAsia="MS PGothic"/>
              </w:rPr>
            </w:pPr>
          </w:p>
        </w:tc>
        <w:tc>
          <w:tcPr>
            <w:tcW w:w="299" w:type="pct"/>
          </w:tcPr>
          <w:p w:rsidR="0087505F" w:rsidRDefault="0087505F" w:rsidP="0027574C">
            <w:pPr>
              <w:ind w:firstLineChars="58" w:firstLine="139"/>
              <w:rPr>
                <w:rFonts w:eastAsia="MS PGothic"/>
              </w:rPr>
            </w:pPr>
          </w:p>
        </w:tc>
        <w:tc>
          <w:tcPr>
            <w:tcW w:w="418" w:type="pct"/>
          </w:tcPr>
          <w:p w:rsidR="0087505F" w:rsidRDefault="0087505F" w:rsidP="0027574C">
            <w:pPr>
              <w:ind w:firstLineChars="58" w:firstLine="139"/>
              <w:rPr>
                <w:rFonts w:eastAsia="MS PGothic"/>
              </w:rPr>
            </w:pPr>
          </w:p>
        </w:tc>
        <w:tc>
          <w:tcPr>
            <w:tcW w:w="326" w:type="pct"/>
          </w:tcPr>
          <w:p w:rsidR="0087505F" w:rsidRDefault="0087505F" w:rsidP="0027574C">
            <w:pPr>
              <w:ind w:firstLineChars="58" w:firstLine="139"/>
              <w:rPr>
                <w:rFonts w:eastAsia="MS PGothic"/>
              </w:rPr>
            </w:pPr>
          </w:p>
        </w:tc>
        <w:tc>
          <w:tcPr>
            <w:tcW w:w="474" w:type="pct"/>
          </w:tcPr>
          <w:p w:rsidR="0087505F" w:rsidRDefault="0087505F" w:rsidP="0027574C">
            <w:pPr>
              <w:ind w:firstLineChars="58" w:firstLine="139"/>
              <w:rPr>
                <w:rFonts w:eastAsia="MS PGothic"/>
              </w:rPr>
            </w:pPr>
          </w:p>
        </w:tc>
      </w:tr>
      <w:tr w:rsidR="00CD01D5" w:rsidRPr="001323F8" w:rsidTr="00CD01D5">
        <w:tc>
          <w:tcPr>
            <w:tcW w:w="373" w:type="pct"/>
          </w:tcPr>
          <w:p w:rsidR="0087505F" w:rsidRDefault="00CD01D5" w:rsidP="0027574C">
            <w:pPr>
              <w:ind w:firstLineChars="58" w:firstLine="139"/>
              <w:rPr>
                <w:rFonts w:eastAsia="MS PGothic"/>
              </w:rPr>
            </w:pPr>
            <w:r w:rsidRPr="001323F8">
              <w:rPr>
                <w:rFonts w:eastAsia="MS PGothic"/>
              </w:rPr>
              <w:t>Tổng số</w:t>
            </w:r>
          </w:p>
        </w:tc>
        <w:tc>
          <w:tcPr>
            <w:tcW w:w="329" w:type="pct"/>
          </w:tcPr>
          <w:p w:rsidR="0087505F" w:rsidRDefault="0087505F" w:rsidP="0027574C">
            <w:pPr>
              <w:ind w:firstLineChars="58" w:firstLine="139"/>
              <w:rPr>
                <w:rFonts w:eastAsia="MS PGothic"/>
              </w:rPr>
            </w:pPr>
          </w:p>
        </w:tc>
        <w:tc>
          <w:tcPr>
            <w:tcW w:w="327" w:type="pct"/>
          </w:tcPr>
          <w:p w:rsidR="0087505F" w:rsidRDefault="0087505F" w:rsidP="0027574C">
            <w:pPr>
              <w:ind w:firstLineChars="58" w:firstLine="139"/>
              <w:rPr>
                <w:rFonts w:eastAsia="MS PGothic"/>
              </w:rPr>
            </w:pPr>
          </w:p>
        </w:tc>
        <w:tc>
          <w:tcPr>
            <w:tcW w:w="359" w:type="pct"/>
          </w:tcPr>
          <w:p w:rsidR="0087505F" w:rsidRDefault="0087505F" w:rsidP="0027574C">
            <w:pPr>
              <w:ind w:firstLineChars="58" w:firstLine="139"/>
              <w:rPr>
                <w:rFonts w:eastAsia="MS PGothic"/>
              </w:rPr>
            </w:pPr>
          </w:p>
        </w:tc>
        <w:tc>
          <w:tcPr>
            <w:tcW w:w="420" w:type="pct"/>
          </w:tcPr>
          <w:p w:rsidR="0087505F" w:rsidRDefault="0087505F" w:rsidP="0027574C">
            <w:pPr>
              <w:ind w:firstLineChars="58" w:firstLine="139"/>
              <w:rPr>
                <w:rFonts w:eastAsia="MS PGothic"/>
              </w:rPr>
            </w:pPr>
          </w:p>
        </w:tc>
        <w:tc>
          <w:tcPr>
            <w:tcW w:w="366" w:type="pct"/>
          </w:tcPr>
          <w:p w:rsidR="0087505F" w:rsidRDefault="0087505F" w:rsidP="0027574C">
            <w:pPr>
              <w:ind w:firstLineChars="58" w:firstLine="139"/>
              <w:rPr>
                <w:rFonts w:eastAsia="MS PGothic"/>
              </w:rPr>
            </w:pPr>
          </w:p>
        </w:tc>
        <w:tc>
          <w:tcPr>
            <w:tcW w:w="254" w:type="pct"/>
          </w:tcPr>
          <w:p w:rsidR="0087505F" w:rsidRDefault="0087505F" w:rsidP="0027574C">
            <w:pPr>
              <w:ind w:firstLineChars="58" w:firstLine="139"/>
              <w:rPr>
                <w:rFonts w:eastAsia="MS PGothic"/>
              </w:rPr>
            </w:pPr>
          </w:p>
        </w:tc>
        <w:tc>
          <w:tcPr>
            <w:tcW w:w="403" w:type="pct"/>
          </w:tcPr>
          <w:p w:rsidR="0087505F" w:rsidRDefault="0087505F" w:rsidP="0027574C">
            <w:pPr>
              <w:ind w:firstLineChars="58" w:firstLine="139"/>
              <w:rPr>
                <w:rFonts w:eastAsia="MS PGothic"/>
              </w:rPr>
            </w:pPr>
          </w:p>
        </w:tc>
        <w:tc>
          <w:tcPr>
            <w:tcW w:w="299" w:type="pct"/>
          </w:tcPr>
          <w:p w:rsidR="0087505F" w:rsidRDefault="0087505F" w:rsidP="0027574C">
            <w:pPr>
              <w:ind w:firstLineChars="58" w:firstLine="139"/>
              <w:rPr>
                <w:rFonts w:eastAsia="MS PGothic"/>
              </w:rPr>
            </w:pPr>
          </w:p>
        </w:tc>
        <w:tc>
          <w:tcPr>
            <w:tcW w:w="355" w:type="pct"/>
          </w:tcPr>
          <w:p w:rsidR="0087505F" w:rsidRDefault="0087505F" w:rsidP="0027574C">
            <w:pPr>
              <w:ind w:firstLineChars="58" w:firstLine="139"/>
              <w:rPr>
                <w:rFonts w:eastAsia="MS PGothic"/>
              </w:rPr>
            </w:pPr>
          </w:p>
        </w:tc>
        <w:tc>
          <w:tcPr>
            <w:tcW w:w="299" w:type="pct"/>
          </w:tcPr>
          <w:p w:rsidR="0087505F" w:rsidRDefault="0087505F" w:rsidP="0027574C">
            <w:pPr>
              <w:ind w:firstLineChars="58" w:firstLine="139"/>
              <w:rPr>
                <w:rFonts w:eastAsia="MS PGothic"/>
              </w:rPr>
            </w:pPr>
          </w:p>
        </w:tc>
        <w:tc>
          <w:tcPr>
            <w:tcW w:w="418" w:type="pct"/>
          </w:tcPr>
          <w:p w:rsidR="0087505F" w:rsidRDefault="0087505F" w:rsidP="0027574C">
            <w:pPr>
              <w:ind w:firstLineChars="58" w:firstLine="139"/>
              <w:rPr>
                <w:rFonts w:eastAsia="MS PGothic"/>
              </w:rPr>
            </w:pPr>
          </w:p>
        </w:tc>
        <w:tc>
          <w:tcPr>
            <w:tcW w:w="326" w:type="pct"/>
          </w:tcPr>
          <w:p w:rsidR="0087505F" w:rsidRDefault="0087505F" w:rsidP="0027574C">
            <w:pPr>
              <w:ind w:firstLineChars="58" w:firstLine="139"/>
              <w:rPr>
                <w:rFonts w:eastAsia="MS PGothic"/>
              </w:rPr>
            </w:pPr>
          </w:p>
        </w:tc>
        <w:tc>
          <w:tcPr>
            <w:tcW w:w="474" w:type="pct"/>
          </w:tcPr>
          <w:p w:rsidR="0087505F" w:rsidRDefault="0087505F" w:rsidP="0027574C">
            <w:pPr>
              <w:ind w:firstLineChars="58" w:firstLine="139"/>
              <w:rPr>
                <w:rFonts w:eastAsia="MS PGothic"/>
              </w:rPr>
            </w:pPr>
          </w:p>
        </w:tc>
      </w:tr>
    </w:tbl>
    <w:p w:rsidR="0087505F" w:rsidRDefault="00CD01D5" w:rsidP="0027574C">
      <w:r w:rsidRPr="001323F8">
        <w:t>Ng</w:t>
      </w:r>
      <w:r w:rsidRPr="001323F8">
        <w:rPr>
          <w:lang w:val="vi-VN"/>
        </w:rPr>
        <w:t xml:space="preserve">ười ký dưới đây xác nhận rằng Nhà cung ứng và hàng hóa/dịch vụ nêu ở trên </w:t>
      </w:r>
      <w:r w:rsidRPr="001323F8">
        <w:t xml:space="preserve">đều là hợp lệ </w:t>
      </w:r>
      <w:proofErr w:type="gramStart"/>
      <w:r w:rsidRPr="001323F8">
        <w:t>theo</w:t>
      </w:r>
      <w:proofErr w:type="gramEnd"/>
      <w:r w:rsidRPr="001323F8">
        <w:t xml:space="preserve"> các điều khoản của Hiệp định Vay vốn. </w:t>
      </w:r>
    </w:p>
    <w:p w:rsidR="0087505F" w:rsidRDefault="00CD01D5" w:rsidP="0027574C">
      <w:pPr>
        <w:ind w:leftChars="200" w:left="480" w:firstLineChars="58" w:firstLine="116"/>
        <w:rPr>
          <w:rFonts w:eastAsia="MS PGothic"/>
          <w:sz w:val="20"/>
        </w:rPr>
      </w:pPr>
      <w:r w:rsidRPr="001323F8">
        <w:rPr>
          <w:rFonts w:eastAsia="MS PGothic"/>
          <w:sz w:val="20"/>
        </w:rPr>
        <w:t xml:space="preserve">Tỷ giá qui đổi: </w:t>
      </w:r>
      <w:r w:rsidRPr="001323F8">
        <w:rPr>
          <w:rFonts w:eastAsia="MS PGothic"/>
          <w:sz w:val="20"/>
          <w:u w:val="single"/>
        </w:rPr>
        <w:t xml:space="preserve">  </w:t>
      </w:r>
      <w:r w:rsidR="00223C79">
        <w:rPr>
          <w:rFonts w:eastAsia="MS PGothic"/>
          <w:sz w:val="20"/>
          <w:u w:val="single"/>
        </w:rPr>
        <w:t>-------------</w:t>
      </w:r>
      <w:r w:rsidRPr="001323F8">
        <w:rPr>
          <w:rFonts w:eastAsia="MS PGothic"/>
          <w:sz w:val="20"/>
          <w:u w:val="single"/>
        </w:rPr>
        <w:t xml:space="preserve">                   </w:t>
      </w:r>
    </w:p>
    <w:p w:rsidR="0087505F" w:rsidRDefault="00CD01D5" w:rsidP="0027574C">
      <w:pPr>
        <w:ind w:firstLine="536"/>
      </w:pPr>
      <w:r>
        <w:rPr>
          <w:rFonts w:eastAsia="MS PGothic"/>
        </w:rPr>
        <w:t xml:space="preserve"> </w:t>
      </w:r>
      <w:r w:rsidR="00FA40D7" w:rsidRPr="00FA40D7">
        <w:rPr>
          <w:rFonts w:eastAsia="MS PGothic"/>
        </w:rPr>
        <w:t xml:space="preserve">* </w:t>
      </w:r>
      <w:r w:rsidR="005D2099">
        <w:t>Ghi chú cho cột 4. Quố</w:t>
      </w:r>
      <w:r w:rsidR="00CF5131">
        <w:t>c tịch của Nhà cung cấp</w:t>
      </w:r>
      <w:r w:rsidR="005D2099">
        <w:t xml:space="preserve">: Là nước nơi nhà cung </w:t>
      </w:r>
      <w:r w:rsidR="00CF5131">
        <w:t>cấp</w:t>
      </w:r>
      <w:r w:rsidR="005D2099">
        <w:t xml:space="preserve"> </w:t>
      </w:r>
      <w:r w:rsidR="00CF5131">
        <w:t xml:space="preserve">được </w:t>
      </w:r>
      <w:r w:rsidR="005D2099">
        <w:t xml:space="preserve">thành lập và đăng ký </w:t>
      </w:r>
    </w:p>
    <w:p w:rsidR="0087505F" w:rsidRDefault="00CD01D5" w:rsidP="0027574C">
      <w:pPr>
        <w:ind w:firstLine="139"/>
      </w:pPr>
      <w:r>
        <w:t xml:space="preserve">        </w:t>
      </w:r>
      <w:r w:rsidR="005D2099">
        <w:rPr>
          <w:rFonts w:eastAsia="MS PGothic"/>
        </w:rPr>
        <w:t>**</w:t>
      </w:r>
      <w:r w:rsidR="005D2099">
        <w:t xml:space="preserve">Ghi chú cho cột 6. </w:t>
      </w:r>
      <w:proofErr w:type="gramStart"/>
      <w:r w:rsidR="00CF5131">
        <w:t>T</w:t>
      </w:r>
      <w:r w:rsidR="005D2099">
        <w:t xml:space="preserve">ên </w:t>
      </w:r>
      <w:r w:rsidR="00CF5131">
        <w:t xml:space="preserve">hạng mục được </w:t>
      </w:r>
      <w:r w:rsidR="005D2099">
        <w:t xml:space="preserve">mô tả trong mục 1 của </w:t>
      </w:r>
      <w:r w:rsidR="00FA40D7" w:rsidRPr="00FA40D7">
        <w:rPr>
          <w:rFonts w:eastAsia="MS PGothic"/>
        </w:rPr>
        <w:t xml:space="preserve">Schedule 2 của </w:t>
      </w:r>
      <w:r w:rsidR="005D2099">
        <w:t>Hiệp định vay vốn</w:t>
      </w:r>
      <w:r w:rsidR="00FA40D7" w:rsidRPr="00FA40D7">
        <w:rPr>
          <w:rFonts w:eastAsia="MS PGothic"/>
        </w:rPr>
        <w:t>.</w:t>
      </w:r>
      <w:proofErr w:type="gramEnd"/>
      <w:r w:rsidR="00FA40D7" w:rsidRPr="00FA40D7">
        <w:rPr>
          <w:rFonts w:eastAsia="MS PGothic"/>
        </w:rPr>
        <w:t xml:space="preserve">  </w:t>
      </w:r>
    </w:p>
    <w:p w:rsidR="0087505F" w:rsidRDefault="005D2099" w:rsidP="0027574C">
      <w:pPr>
        <w:ind w:left="536"/>
      </w:pPr>
      <w:r>
        <w:rPr>
          <w:rFonts w:eastAsia="MS PGothic"/>
        </w:rPr>
        <w:t>***</w:t>
      </w:r>
      <w:r w:rsidR="00FA40D7" w:rsidRPr="00FA40D7">
        <w:rPr>
          <w:rFonts w:eastAsia="MS PGothic"/>
        </w:rPr>
        <w:t xml:space="preserve">Ghi chú cho cột 10. Số tiền </w:t>
      </w:r>
      <w:r w:rsidR="00F83FD5">
        <w:rPr>
          <w:rFonts w:eastAsia="MS PGothic"/>
        </w:rPr>
        <w:t>thanh toán</w:t>
      </w:r>
      <w:r w:rsidR="00FA40D7" w:rsidRPr="00FA40D7">
        <w:rPr>
          <w:rFonts w:eastAsia="MS PGothic"/>
        </w:rPr>
        <w:t xml:space="preserve">: </w:t>
      </w:r>
      <w:r>
        <w:t xml:space="preserve">Nếu không phải bằng đồng Yên thì ghi số tiền bằng nguyên tệ dùng để thanh toán cho nhà cung </w:t>
      </w:r>
      <w:r w:rsidR="00CF5131">
        <w:t>cấp</w:t>
      </w:r>
      <w:r>
        <w:t xml:space="preserve"> và số tiền qui đổi ra được tính toán dựa </w:t>
      </w:r>
      <w:proofErr w:type="gramStart"/>
      <w:r>
        <w:t>theo</w:t>
      </w:r>
      <w:proofErr w:type="gramEnd"/>
      <w:r>
        <w:t xml:space="preserve"> mục </w:t>
      </w:r>
      <w:r w:rsidR="00CF5131">
        <w:t xml:space="preserve">tài khoản </w:t>
      </w:r>
      <w:r>
        <w:t xml:space="preserve">đặc biệt qui định và hiệp định vay vốn. </w:t>
      </w:r>
      <w:proofErr w:type="gramStart"/>
      <w:r>
        <w:t>Ghi rõ tỷ giá qui đổi.</w:t>
      </w:r>
      <w:proofErr w:type="gramEnd"/>
    </w:p>
    <w:p w:rsidR="0087505F" w:rsidRDefault="005D2099" w:rsidP="0027574C">
      <w:pPr>
        <w:ind w:left="536"/>
      </w:pPr>
      <w:r>
        <w:rPr>
          <w:rFonts w:eastAsia="MS PGothic"/>
        </w:rPr>
        <w:t>****</w:t>
      </w:r>
      <w:r w:rsidR="00FA40D7" w:rsidRPr="00FA40D7">
        <w:rPr>
          <w:rFonts w:eastAsia="MS PGothic"/>
        </w:rPr>
        <w:t xml:space="preserve">Ghi chú cho cột 11. </w:t>
      </w:r>
      <w:r w:rsidR="00CF5131">
        <w:rPr>
          <w:rFonts w:eastAsia="MS PGothic"/>
        </w:rPr>
        <w:t>Phương thức thanh toán</w:t>
      </w:r>
      <w:r w:rsidR="00FA40D7" w:rsidRPr="00FA40D7">
        <w:rPr>
          <w:rFonts w:eastAsia="MS PGothic"/>
        </w:rPr>
        <w:t xml:space="preserve">: </w:t>
      </w:r>
      <w:r w:rsidR="00CF5131">
        <w:rPr>
          <w:rFonts w:eastAsia="MS PGothic"/>
        </w:rPr>
        <w:t>tiền mặt</w:t>
      </w:r>
      <w:r w:rsidR="00FA40D7" w:rsidRPr="00FA40D7">
        <w:rPr>
          <w:rFonts w:eastAsia="MS PGothic"/>
        </w:rPr>
        <w:t xml:space="preserve">, </w:t>
      </w:r>
      <w:r w:rsidR="00CF5131">
        <w:rPr>
          <w:rFonts w:eastAsia="MS PGothic"/>
        </w:rPr>
        <w:t xml:space="preserve">thanh toán từng lần, hay </w:t>
      </w:r>
      <w:r w:rsidR="00FA40D7" w:rsidRPr="00FA40D7">
        <w:rPr>
          <w:rFonts w:eastAsia="MS PGothic"/>
        </w:rPr>
        <w:t>thanh toa</w:t>
      </w:r>
      <w:r w:rsidR="00FA40D7" w:rsidRPr="00FA40D7">
        <w:rPr>
          <w:rFonts w:eastAsia="MS PGothic"/>
          <w:lang w:val="vi-VN"/>
        </w:rPr>
        <w:t>́n cuối cù</w:t>
      </w:r>
      <w:proofErr w:type="gramStart"/>
      <w:r w:rsidR="00FA40D7" w:rsidRPr="00FA40D7">
        <w:rPr>
          <w:rFonts w:eastAsia="MS PGothic"/>
          <w:lang w:val="vi-VN"/>
        </w:rPr>
        <w:t>ng,....</w:t>
      </w:r>
      <w:proofErr w:type="gramEnd"/>
    </w:p>
    <w:p w:rsidR="0087505F" w:rsidRDefault="005D2099" w:rsidP="0027574C">
      <w:pPr>
        <w:ind w:leftChars="200" w:left="480" w:firstLineChars="58" w:firstLine="139"/>
        <w:rPr>
          <w:rFonts w:eastAsia="MS PGothic"/>
          <w:lang w:val="vi-VN"/>
        </w:rPr>
      </w:pPr>
      <w:r>
        <w:rPr>
          <w:rFonts w:eastAsia="MS PGothic"/>
        </w:rPr>
        <w:t>*****</w:t>
      </w:r>
      <w:r w:rsidR="00FA40D7" w:rsidRPr="00FA40D7">
        <w:rPr>
          <w:rFonts w:eastAsia="MS PGothic"/>
        </w:rPr>
        <w:t>Ghi chu</w:t>
      </w:r>
      <w:r w:rsidR="00FA40D7" w:rsidRPr="00FA40D7">
        <w:rPr>
          <w:rFonts w:eastAsia="MS PGothic"/>
          <w:lang w:val="vi-VN"/>
        </w:rPr>
        <w:t>́ cho cột</w:t>
      </w:r>
      <w:r w:rsidR="00FA40D7" w:rsidRPr="00FA40D7">
        <w:rPr>
          <w:rFonts w:eastAsia="MS PGothic"/>
        </w:rPr>
        <w:t xml:space="preserve"> 12. Thu</w:t>
      </w:r>
      <w:r w:rsidR="00FA40D7" w:rsidRPr="00FA40D7">
        <w:rPr>
          <w:rFonts w:eastAsia="MS PGothic"/>
          <w:lang w:val="vi-VN"/>
        </w:rPr>
        <w:t>̉ tục đấu thầu:</w:t>
      </w:r>
      <w:r w:rsidR="00FA40D7" w:rsidRPr="00FA40D7">
        <w:rPr>
          <w:rFonts w:eastAsia="MS PGothic"/>
        </w:rPr>
        <w:t xml:space="preserve"> ICB, ICB+PQ,</w:t>
      </w:r>
      <w:r w:rsidR="00CF5131">
        <w:rPr>
          <w:rFonts w:eastAsia="MS PGothic"/>
        </w:rPr>
        <w:t xml:space="preserve"> </w:t>
      </w:r>
      <w:r w:rsidR="00FA40D7" w:rsidRPr="00FA40D7">
        <w:rPr>
          <w:rFonts w:eastAsia="MS PGothic"/>
        </w:rPr>
        <w:t>LCB, SSS</w:t>
      </w:r>
      <w:r w:rsidR="00FA40D7" w:rsidRPr="00FA40D7">
        <w:rPr>
          <w:rFonts w:eastAsia="MS PGothic" w:hint="eastAsia"/>
        </w:rPr>
        <w:t>（</w:t>
      </w:r>
      <w:r w:rsidR="00FA40D7" w:rsidRPr="00FA40D7">
        <w:rPr>
          <w:rFonts w:eastAsia="MS PGothic"/>
        </w:rPr>
        <w:t>lựa chọn một nhà thầu</w:t>
      </w:r>
      <w:proofErr w:type="gramStart"/>
      <w:r w:rsidR="00FA40D7" w:rsidRPr="00FA40D7">
        <w:rPr>
          <w:rFonts w:eastAsia="MS PGothic" w:hint="eastAsia"/>
        </w:rPr>
        <w:t>）</w:t>
      </w:r>
      <w:r w:rsidR="00FA40D7" w:rsidRPr="00FA40D7">
        <w:rPr>
          <w:rFonts w:eastAsia="MS PGothic"/>
        </w:rPr>
        <w:t>,….</w:t>
      </w:r>
      <w:proofErr w:type="gramEnd"/>
    </w:p>
    <w:p w:rsidR="0087505F" w:rsidRPr="003B2C93" w:rsidRDefault="006B6EC0" w:rsidP="0027574C">
      <w:pPr>
        <w:ind w:leftChars="248" w:left="2011" w:hangingChars="590" w:hanging="1416"/>
        <w:rPr>
          <w:rFonts w:eastAsia="MS PGothic"/>
          <w:lang w:val="vi-VN"/>
        </w:rPr>
      </w:pPr>
      <w:r w:rsidRPr="006B6EC0">
        <w:rPr>
          <w:rFonts w:eastAsia="MS PGothic"/>
          <w:lang w:val="vi-VN"/>
        </w:rPr>
        <w:t>****** Ghi chu</w:t>
      </w:r>
      <w:r w:rsidR="00FA40D7" w:rsidRPr="00FA40D7">
        <w:rPr>
          <w:rFonts w:eastAsia="MS PGothic"/>
          <w:lang w:val="vi-VN"/>
        </w:rPr>
        <w:t>́ cho cột</w:t>
      </w:r>
      <w:r w:rsidRPr="006B6EC0">
        <w:rPr>
          <w:rFonts w:eastAsia="MS PGothic"/>
          <w:lang w:val="vi-VN"/>
        </w:rPr>
        <w:t xml:space="preserve"> 14. Ty</w:t>
      </w:r>
      <w:r w:rsidR="00FA40D7" w:rsidRPr="00FA40D7">
        <w:rPr>
          <w:rFonts w:eastAsia="MS PGothic"/>
          <w:lang w:val="vi-VN"/>
        </w:rPr>
        <w:t xml:space="preserve">̉ lệ </w:t>
      </w:r>
      <w:r w:rsidR="00F83FD5" w:rsidRPr="005327E6">
        <w:rPr>
          <w:rFonts w:eastAsia="MS PGothic"/>
          <w:lang w:val="vi-VN"/>
        </w:rPr>
        <w:t>thanh toán</w:t>
      </w:r>
      <w:r w:rsidRPr="006B6EC0">
        <w:rPr>
          <w:rFonts w:eastAsia="MS PGothic"/>
          <w:lang w:val="vi-VN"/>
        </w:rPr>
        <w:t>:Ty</w:t>
      </w:r>
      <w:r w:rsidR="00FA40D7" w:rsidRPr="00FA40D7">
        <w:rPr>
          <w:rFonts w:eastAsia="MS PGothic"/>
          <w:lang w:val="vi-VN"/>
        </w:rPr>
        <w:t xml:space="preserve">̉ lệ số tiền </w:t>
      </w:r>
      <w:r w:rsidR="00CF5131" w:rsidRPr="005327E6">
        <w:rPr>
          <w:rFonts w:eastAsia="MS PGothic"/>
          <w:lang w:val="vi-VN"/>
        </w:rPr>
        <w:t>chấp nhận</w:t>
      </w:r>
      <w:r w:rsidR="00FA40D7" w:rsidRPr="00FA40D7">
        <w:rPr>
          <w:rFonts w:eastAsia="MS PGothic"/>
          <w:lang w:val="vi-VN"/>
        </w:rPr>
        <w:t xml:space="preserve"> </w:t>
      </w:r>
      <w:r w:rsidR="00F83FD5" w:rsidRPr="005327E6">
        <w:rPr>
          <w:rFonts w:eastAsia="MS PGothic"/>
          <w:lang w:val="vi-VN"/>
        </w:rPr>
        <w:t>thanh toán</w:t>
      </w:r>
      <w:r w:rsidR="00FA40D7" w:rsidRPr="00FA40D7">
        <w:rPr>
          <w:rFonts w:eastAsia="MS PGothic"/>
          <w:lang w:val="vi-VN"/>
        </w:rPr>
        <w:t xml:space="preserve"> so với </w:t>
      </w:r>
      <w:r w:rsidRPr="006B6EC0">
        <w:rPr>
          <w:rFonts w:eastAsia="MS PGothic"/>
          <w:lang w:val="vi-VN"/>
        </w:rPr>
        <w:t xml:space="preserve">tổng </w:t>
      </w:r>
      <w:r w:rsidR="00CF5131" w:rsidRPr="005327E6">
        <w:rPr>
          <w:rFonts w:eastAsia="MS PGothic"/>
          <w:lang w:val="vi-VN"/>
        </w:rPr>
        <w:t xml:space="preserve">trị giá </w:t>
      </w:r>
      <w:r w:rsidR="00F83FD5" w:rsidRPr="005327E6">
        <w:rPr>
          <w:rFonts w:eastAsia="MS PGothic"/>
          <w:lang w:val="vi-VN"/>
        </w:rPr>
        <w:t>thanh toán</w:t>
      </w:r>
      <w:r w:rsidRPr="006B6EC0">
        <w:rPr>
          <w:rFonts w:eastAsia="MS PGothic"/>
          <w:lang w:val="vi-VN"/>
        </w:rPr>
        <w:t xml:space="preserve"> theo tỷ giá tiền tệ thanh toán cho nhà cung cấp  </w:t>
      </w:r>
    </w:p>
    <w:p w:rsidR="0087505F" w:rsidRPr="003B2C93" w:rsidRDefault="006B6EC0" w:rsidP="0027574C">
      <w:pPr>
        <w:ind w:left="9361"/>
        <w:rPr>
          <w:lang w:val="vi-VN"/>
        </w:rPr>
      </w:pPr>
      <w:r w:rsidRPr="006B6EC0">
        <w:rPr>
          <w:lang w:val="vi-VN"/>
        </w:rPr>
        <w:t>Thay mặt cho (tên của bên vay)</w:t>
      </w:r>
    </w:p>
    <w:p w:rsidR="0087505F" w:rsidRDefault="006B6EC0" w:rsidP="0027574C">
      <w:pPr>
        <w:numPr>
          <w:ilvl w:val="12"/>
          <w:numId w:val="0"/>
        </w:numPr>
        <w:ind w:left="178" w:hanging="178"/>
        <w:rPr>
          <w:u w:val="single"/>
        </w:rPr>
      </w:pPr>
      <w:r w:rsidRPr="006B6EC0">
        <w:rPr>
          <w:lang w:val="vi-VN"/>
        </w:rPr>
        <w:tab/>
      </w:r>
      <w:r w:rsidRPr="006B6EC0">
        <w:rPr>
          <w:lang w:val="vi-VN"/>
        </w:rPr>
        <w:tab/>
      </w:r>
      <w:r w:rsidRPr="006B6EC0">
        <w:rPr>
          <w:lang w:val="vi-VN"/>
        </w:rPr>
        <w:tab/>
      </w:r>
      <w:r w:rsidRPr="006B6EC0">
        <w:rPr>
          <w:lang w:val="vi-VN"/>
        </w:rPr>
        <w:tab/>
      </w:r>
      <w:r w:rsidRPr="006B6EC0">
        <w:rPr>
          <w:lang w:val="vi-VN"/>
        </w:rPr>
        <w:tab/>
      </w:r>
      <w:r w:rsidRPr="006B6EC0">
        <w:rPr>
          <w:lang w:val="vi-VN"/>
        </w:rPr>
        <w:tab/>
      </w:r>
      <w:r w:rsidRPr="006B6EC0">
        <w:rPr>
          <w:lang w:val="vi-VN"/>
        </w:rPr>
        <w:tab/>
      </w:r>
      <w:r w:rsidRPr="006B6EC0">
        <w:rPr>
          <w:lang w:val="vi-VN"/>
        </w:rPr>
        <w:tab/>
      </w:r>
      <w:r w:rsidRPr="006B6EC0">
        <w:rPr>
          <w:lang w:val="vi-VN"/>
        </w:rPr>
        <w:tab/>
      </w:r>
      <w:r w:rsidRPr="006B6EC0">
        <w:rPr>
          <w:lang w:val="vi-VN"/>
        </w:rPr>
        <w:tab/>
      </w:r>
      <w:r w:rsidRPr="006B6EC0">
        <w:rPr>
          <w:lang w:val="vi-VN"/>
        </w:rPr>
        <w:tab/>
      </w:r>
      <w:r w:rsidRPr="006B6EC0">
        <w:rPr>
          <w:lang w:val="vi-VN"/>
        </w:rPr>
        <w:tab/>
      </w:r>
      <w:r w:rsidRPr="006B6EC0">
        <w:rPr>
          <w:lang w:val="vi-VN"/>
        </w:rPr>
        <w:tab/>
      </w:r>
      <w:r w:rsidRPr="006B6EC0">
        <w:rPr>
          <w:lang w:val="vi-VN"/>
        </w:rPr>
        <w:tab/>
        <w:t xml:space="preserve">     </w:t>
      </w:r>
      <w:r w:rsidR="00CD01D5" w:rsidRPr="001323F8">
        <w:t>Ch</w:t>
      </w:r>
      <w:r w:rsidR="00CD01D5" w:rsidRPr="001323F8">
        <w:rPr>
          <w:lang w:val="vi-VN"/>
        </w:rPr>
        <w:t>ữ ký được ủy quyề</w:t>
      </w:r>
      <w:r w:rsidR="00CD01D5" w:rsidRPr="001323F8">
        <w:t>n</w:t>
      </w:r>
    </w:p>
    <w:p w:rsidR="00D2487A" w:rsidRPr="00B52B34" w:rsidRDefault="00CD01D5" w:rsidP="0027574C">
      <w:pPr>
        <w:keepNext/>
        <w:widowControl w:val="0"/>
        <w:tabs>
          <w:tab w:val="left" w:pos="12419"/>
        </w:tabs>
        <w:rPr>
          <w:b/>
          <w:color w:val="000000"/>
          <w:sz w:val="28"/>
          <w:szCs w:val="28"/>
          <w:lang w:val="nl-NL"/>
        </w:rPr>
      </w:pPr>
      <w:r w:rsidRPr="001323F8">
        <w:lastRenderedPageBreak/>
        <w:t xml:space="preserve">                                              </w:t>
      </w:r>
      <w:r>
        <w:t xml:space="preserve">                           </w:t>
      </w:r>
      <w:r w:rsidR="001A7939">
        <w:rPr>
          <w:b/>
          <w:color w:val="000000"/>
          <w:sz w:val="28"/>
          <w:szCs w:val="28"/>
          <w:lang w:val="nl-NL"/>
        </w:rPr>
        <w:tab/>
      </w:r>
    </w:p>
    <w:p w:rsidR="00D2487A" w:rsidRPr="00B52B34" w:rsidRDefault="00D2487A" w:rsidP="0027574C">
      <w:pPr>
        <w:keepNext/>
        <w:widowControl w:val="0"/>
        <w:rPr>
          <w:b/>
          <w:color w:val="000000"/>
          <w:sz w:val="28"/>
          <w:szCs w:val="28"/>
          <w:lang w:val="nl-NL"/>
        </w:rPr>
      </w:pPr>
    </w:p>
    <w:p w:rsidR="00500C88" w:rsidRPr="00B52B34" w:rsidRDefault="00AC72DD" w:rsidP="0027574C">
      <w:pPr>
        <w:keepNext/>
        <w:widowControl w:val="0"/>
        <w:rPr>
          <w:b/>
          <w:sz w:val="28"/>
          <w:szCs w:val="28"/>
          <w:lang w:val="nl-NL"/>
        </w:rPr>
      </w:pPr>
      <w:r>
        <w:rPr>
          <w:b/>
          <w:color w:val="000000"/>
          <w:sz w:val="28"/>
          <w:szCs w:val="28"/>
          <w:lang w:val="nl-NL"/>
        </w:rPr>
        <w:tab/>
      </w:r>
      <w:r>
        <w:rPr>
          <w:b/>
          <w:color w:val="000000"/>
          <w:sz w:val="28"/>
          <w:szCs w:val="28"/>
          <w:lang w:val="nl-NL"/>
        </w:rPr>
        <w:tab/>
      </w:r>
      <w:r>
        <w:rPr>
          <w:b/>
          <w:color w:val="000000"/>
          <w:sz w:val="28"/>
          <w:szCs w:val="28"/>
          <w:lang w:val="nl-NL"/>
        </w:rPr>
        <w:tab/>
      </w:r>
      <w:r>
        <w:rPr>
          <w:b/>
          <w:color w:val="000000"/>
          <w:sz w:val="28"/>
          <w:szCs w:val="28"/>
          <w:lang w:val="nl-NL"/>
        </w:rPr>
        <w:tab/>
      </w:r>
      <w:r>
        <w:rPr>
          <w:b/>
          <w:color w:val="000000"/>
          <w:sz w:val="28"/>
          <w:szCs w:val="28"/>
          <w:lang w:val="nl-NL"/>
        </w:rPr>
        <w:tab/>
      </w:r>
      <w:r>
        <w:rPr>
          <w:b/>
          <w:color w:val="000000"/>
          <w:sz w:val="28"/>
          <w:szCs w:val="28"/>
          <w:lang w:val="nl-NL"/>
        </w:rPr>
        <w:tab/>
      </w:r>
      <w:r>
        <w:rPr>
          <w:b/>
          <w:color w:val="000000"/>
          <w:sz w:val="28"/>
          <w:szCs w:val="28"/>
          <w:lang w:val="nl-NL"/>
        </w:rPr>
        <w:tab/>
      </w:r>
      <w:r>
        <w:rPr>
          <w:b/>
          <w:color w:val="000000"/>
          <w:sz w:val="28"/>
          <w:szCs w:val="28"/>
          <w:lang w:val="nl-NL"/>
        </w:rPr>
        <w:tab/>
      </w:r>
      <w:r>
        <w:rPr>
          <w:b/>
          <w:color w:val="000000"/>
          <w:sz w:val="28"/>
          <w:szCs w:val="28"/>
          <w:lang w:val="nl-NL"/>
        </w:rPr>
        <w:tab/>
      </w:r>
    </w:p>
    <w:tbl>
      <w:tblPr>
        <w:tblpPr w:leftFromText="180" w:rightFromText="180" w:vertAnchor="page" w:horzAnchor="margin" w:tblpY="2395"/>
        <w:tblW w:w="889" w:type="dxa"/>
        <w:tblLook w:val="04A0"/>
      </w:tblPr>
      <w:tblGrid>
        <w:gridCol w:w="889"/>
      </w:tblGrid>
      <w:tr w:rsidR="00500C88" w:rsidRPr="00B52B34" w:rsidTr="00500C88">
        <w:trPr>
          <w:trHeight w:val="375"/>
        </w:trPr>
        <w:tc>
          <w:tcPr>
            <w:tcW w:w="889" w:type="dxa"/>
            <w:tcBorders>
              <w:top w:val="nil"/>
              <w:left w:val="nil"/>
              <w:bottom w:val="nil"/>
              <w:right w:val="nil"/>
            </w:tcBorders>
            <w:shd w:val="clear" w:color="auto" w:fill="auto"/>
            <w:noWrap/>
            <w:vAlign w:val="bottom"/>
            <w:hideMark/>
          </w:tcPr>
          <w:p w:rsidR="00500C88" w:rsidRPr="00B52B34" w:rsidRDefault="00500C88" w:rsidP="0027574C">
            <w:pPr>
              <w:rPr>
                <w:color w:val="000000"/>
                <w:sz w:val="28"/>
                <w:szCs w:val="28"/>
                <w:lang w:val="nl-NL"/>
              </w:rPr>
            </w:pPr>
          </w:p>
        </w:tc>
      </w:tr>
      <w:tr w:rsidR="00500C88" w:rsidRPr="00B52B34" w:rsidTr="00500C88">
        <w:trPr>
          <w:trHeight w:val="315"/>
        </w:trPr>
        <w:tc>
          <w:tcPr>
            <w:tcW w:w="889" w:type="dxa"/>
            <w:tcBorders>
              <w:top w:val="nil"/>
              <w:left w:val="nil"/>
              <w:bottom w:val="nil"/>
              <w:right w:val="nil"/>
            </w:tcBorders>
            <w:shd w:val="clear" w:color="auto" w:fill="auto"/>
            <w:noWrap/>
            <w:vAlign w:val="bottom"/>
            <w:hideMark/>
          </w:tcPr>
          <w:p w:rsidR="00500C88" w:rsidRPr="00B52B34" w:rsidRDefault="00500C88" w:rsidP="0027574C">
            <w:pPr>
              <w:rPr>
                <w:color w:val="000000"/>
                <w:sz w:val="28"/>
                <w:szCs w:val="28"/>
                <w:lang w:val="nl-NL"/>
              </w:rPr>
            </w:pPr>
          </w:p>
        </w:tc>
      </w:tr>
    </w:tbl>
    <w:p w:rsidR="00623F2B" w:rsidRPr="00B52B34" w:rsidRDefault="00623F2B" w:rsidP="0027574C">
      <w:pPr>
        <w:keepNext/>
        <w:widowControl w:val="0"/>
        <w:rPr>
          <w:sz w:val="28"/>
          <w:szCs w:val="28"/>
          <w:lang w:val="nl-NL"/>
        </w:rPr>
      </w:pPr>
    </w:p>
    <w:sectPr w:rsidR="00623F2B" w:rsidRPr="00B52B34" w:rsidSect="006227B0">
      <w:pgSz w:w="16840" w:h="11907" w:orient="landscape" w:code="9"/>
      <w:pgMar w:top="1134" w:right="1134" w:bottom="1135" w:left="1134"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332" w:rsidRDefault="008A1332">
      <w:r>
        <w:separator/>
      </w:r>
    </w:p>
  </w:endnote>
  <w:endnote w:type="continuationSeparator" w:id="1">
    <w:p w:rsidR="008A1332" w:rsidRDefault="008A13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S PGothic">
    <w:altName w:val="Arial Unicode MS"/>
    <w:charset w:val="80"/>
    <w:family w:val="modern"/>
    <w:pitch w:val="variable"/>
    <w:sig w:usb0="00000000"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332" w:rsidRDefault="008A1332" w:rsidP="00952A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A1332" w:rsidRDefault="008A13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3961563"/>
      <w:docPartObj>
        <w:docPartGallery w:val="Page Numbers (Bottom of Page)"/>
        <w:docPartUnique/>
      </w:docPartObj>
    </w:sdtPr>
    <w:sdtContent>
      <w:p w:rsidR="008A1332" w:rsidRDefault="008A1332">
        <w:pPr>
          <w:pStyle w:val="Footer"/>
          <w:jc w:val="right"/>
        </w:pPr>
        <w:fldSimple w:instr=" PAGE   \* MERGEFORMAT ">
          <w:r w:rsidR="00C759A3">
            <w:rPr>
              <w:noProof/>
            </w:rPr>
            <w:t>1</w:t>
          </w:r>
        </w:fldSimple>
      </w:p>
    </w:sdtContent>
  </w:sdt>
  <w:p w:rsidR="008A1332" w:rsidRDefault="008A13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332" w:rsidRDefault="008A1332">
      <w:r>
        <w:separator/>
      </w:r>
    </w:p>
  </w:footnote>
  <w:footnote w:type="continuationSeparator" w:id="1">
    <w:p w:rsidR="008A1332" w:rsidRDefault="008A13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030C"/>
    <w:multiLevelType w:val="hybridMultilevel"/>
    <w:tmpl w:val="B5703FAC"/>
    <w:lvl w:ilvl="0" w:tplc="AD865C5C">
      <w:start w:val="1"/>
      <w:numFmt w:val="decimal"/>
      <w:lvlText w:val="%1."/>
      <w:lvlJc w:val="left"/>
      <w:pPr>
        <w:ind w:left="518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5A07618"/>
    <w:multiLevelType w:val="hybridMultilevel"/>
    <w:tmpl w:val="72605104"/>
    <w:lvl w:ilvl="0" w:tplc="04090019">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6A2622"/>
    <w:multiLevelType w:val="hybridMultilevel"/>
    <w:tmpl w:val="C7EE9E34"/>
    <w:lvl w:ilvl="0" w:tplc="CE8ED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79340AC"/>
    <w:multiLevelType w:val="multilevel"/>
    <w:tmpl w:val="A22840B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AE0F55"/>
    <w:multiLevelType w:val="hybridMultilevel"/>
    <w:tmpl w:val="7320F9B8"/>
    <w:lvl w:ilvl="0" w:tplc="CEC4AD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BD35E1"/>
    <w:multiLevelType w:val="hybridMultilevel"/>
    <w:tmpl w:val="288A8008"/>
    <w:lvl w:ilvl="0" w:tplc="03368B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007F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0030114"/>
    <w:multiLevelType w:val="multilevel"/>
    <w:tmpl w:val="2EB405E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DBD0825"/>
    <w:multiLevelType w:val="hybridMultilevel"/>
    <w:tmpl w:val="9034A8AA"/>
    <w:lvl w:ilvl="0" w:tplc="F6BABF5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8382092"/>
    <w:multiLevelType w:val="hybridMultilevel"/>
    <w:tmpl w:val="8F8A22A2"/>
    <w:lvl w:ilvl="0" w:tplc="F6BABF5A">
      <w:start w:val="1"/>
      <w:numFmt w:val="lowerLetter"/>
      <w:lvlText w:val="%1."/>
      <w:lvlJc w:val="left"/>
      <w:pPr>
        <w:tabs>
          <w:tab w:val="num" w:pos="1080"/>
        </w:tabs>
        <w:ind w:left="1080" w:hanging="360"/>
      </w:pPr>
      <w:rPr>
        <w:rFonts w:hint="default"/>
      </w:rPr>
    </w:lvl>
    <w:lvl w:ilvl="1" w:tplc="80B2B5CA">
      <w:start w:val="1"/>
      <w:numFmt w:val="bullet"/>
      <w:lvlText w:val="+"/>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9013CED"/>
    <w:multiLevelType w:val="hybridMultilevel"/>
    <w:tmpl w:val="9FFE727A"/>
    <w:lvl w:ilvl="0" w:tplc="DAFEFD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31556E"/>
    <w:multiLevelType w:val="hybridMultilevel"/>
    <w:tmpl w:val="5E5A30B4"/>
    <w:lvl w:ilvl="0" w:tplc="01404F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D235582"/>
    <w:multiLevelType w:val="multilevel"/>
    <w:tmpl w:val="2DC06CEE"/>
    <w:lvl w:ilvl="0">
      <w:start w:val="3"/>
      <w:numFmt w:val="decimal"/>
      <w:lvlText w:val="%1"/>
      <w:lvlJc w:val="left"/>
      <w:pPr>
        <w:ind w:left="375" w:hanging="375"/>
      </w:pPr>
      <w:rPr>
        <w:rFonts w:hint="default"/>
      </w:rPr>
    </w:lvl>
    <w:lvl w:ilvl="1">
      <w:start w:val="1"/>
      <w:numFmt w:val="decimal"/>
      <w:lvlText w:val="%1.%2"/>
      <w:lvlJc w:val="left"/>
      <w:pPr>
        <w:ind w:left="1515"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3">
    <w:nsid w:val="2E8B3F3D"/>
    <w:multiLevelType w:val="hybridMultilevel"/>
    <w:tmpl w:val="97148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C976CE"/>
    <w:multiLevelType w:val="hybridMultilevel"/>
    <w:tmpl w:val="3A2E701C"/>
    <w:lvl w:ilvl="0" w:tplc="3C3C5702">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5">
    <w:nsid w:val="357F1860"/>
    <w:multiLevelType w:val="hybridMultilevel"/>
    <w:tmpl w:val="2D9881E2"/>
    <w:lvl w:ilvl="0" w:tplc="99B2B89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54154C"/>
    <w:multiLevelType w:val="hybridMultilevel"/>
    <w:tmpl w:val="D974EB4E"/>
    <w:lvl w:ilvl="0" w:tplc="9BBAAA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0A3120"/>
    <w:multiLevelType w:val="multilevel"/>
    <w:tmpl w:val="9AA2CBBC"/>
    <w:lvl w:ilvl="0">
      <w:start w:val="3"/>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411F7FDF"/>
    <w:multiLevelType w:val="hybridMultilevel"/>
    <w:tmpl w:val="F9165F2C"/>
    <w:lvl w:ilvl="0" w:tplc="3B0EFEC8">
      <w:start w:val="1"/>
      <w:numFmt w:val="decimal"/>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abstractNum w:abstractNumId="19">
    <w:nsid w:val="45005501"/>
    <w:multiLevelType w:val="hybridMultilevel"/>
    <w:tmpl w:val="E1D2D770"/>
    <w:lvl w:ilvl="0" w:tplc="E63C19F2">
      <w:numFmt w:val="bullet"/>
      <w:lvlText w:val="-"/>
      <w:lvlJc w:val="left"/>
      <w:pPr>
        <w:ind w:left="982" w:hanging="360"/>
      </w:pPr>
      <w:rPr>
        <w:rFonts w:ascii="Times New Roman" w:eastAsia="Times New Roman" w:hAnsi="Times New Roman" w:cs="Times New Roman" w:hint="default"/>
      </w:rPr>
    </w:lvl>
    <w:lvl w:ilvl="1" w:tplc="042A0003" w:tentative="1">
      <w:start w:val="1"/>
      <w:numFmt w:val="bullet"/>
      <w:lvlText w:val="o"/>
      <w:lvlJc w:val="left"/>
      <w:pPr>
        <w:ind w:left="1702" w:hanging="360"/>
      </w:pPr>
      <w:rPr>
        <w:rFonts w:ascii="Courier New" w:hAnsi="Courier New" w:cs="Courier New" w:hint="default"/>
      </w:rPr>
    </w:lvl>
    <w:lvl w:ilvl="2" w:tplc="042A0005" w:tentative="1">
      <w:start w:val="1"/>
      <w:numFmt w:val="bullet"/>
      <w:lvlText w:val=""/>
      <w:lvlJc w:val="left"/>
      <w:pPr>
        <w:ind w:left="2422" w:hanging="360"/>
      </w:pPr>
      <w:rPr>
        <w:rFonts w:ascii="Wingdings" w:hAnsi="Wingdings" w:hint="default"/>
      </w:rPr>
    </w:lvl>
    <w:lvl w:ilvl="3" w:tplc="042A0001" w:tentative="1">
      <w:start w:val="1"/>
      <w:numFmt w:val="bullet"/>
      <w:lvlText w:val=""/>
      <w:lvlJc w:val="left"/>
      <w:pPr>
        <w:ind w:left="3142" w:hanging="360"/>
      </w:pPr>
      <w:rPr>
        <w:rFonts w:ascii="Symbol" w:hAnsi="Symbol" w:hint="default"/>
      </w:rPr>
    </w:lvl>
    <w:lvl w:ilvl="4" w:tplc="042A0003" w:tentative="1">
      <w:start w:val="1"/>
      <w:numFmt w:val="bullet"/>
      <w:lvlText w:val="o"/>
      <w:lvlJc w:val="left"/>
      <w:pPr>
        <w:ind w:left="3862" w:hanging="360"/>
      </w:pPr>
      <w:rPr>
        <w:rFonts w:ascii="Courier New" w:hAnsi="Courier New" w:cs="Courier New" w:hint="default"/>
      </w:rPr>
    </w:lvl>
    <w:lvl w:ilvl="5" w:tplc="042A0005" w:tentative="1">
      <w:start w:val="1"/>
      <w:numFmt w:val="bullet"/>
      <w:lvlText w:val=""/>
      <w:lvlJc w:val="left"/>
      <w:pPr>
        <w:ind w:left="4582" w:hanging="360"/>
      </w:pPr>
      <w:rPr>
        <w:rFonts w:ascii="Wingdings" w:hAnsi="Wingdings" w:hint="default"/>
      </w:rPr>
    </w:lvl>
    <w:lvl w:ilvl="6" w:tplc="042A0001" w:tentative="1">
      <w:start w:val="1"/>
      <w:numFmt w:val="bullet"/>
      <w:lvlText w:val=""/>
      <w:lvlJc w:val="left"/>
      <w:pPr>
        <w:ind w:left="5302" w:hanging="360"/>
      </w:pPr>
      <w:rPr>
        <w:rFonts w:ascii="Symbol" w:hAnsi="Symbol" w:hint="default"/>
      </w:rPr>
    </w:lvl>
    <w:lvl w:ilvl="7" w:tplc="042A0003" w:tentative="1">
      <w:start w:val="1"/>
      <w:numFmt w:val="bullet"/>
      <w:lvlText w:val="o"/>
      <w:lvlJc w:val="left"/>
      <w:pPr>
        <w:ind w:left="6022" w:hanging="360"/>
      </w:pPr>
      <w:rPr>
        <w:rFonts w:ascii="Courier New" w:hAnsi="Courier New" w:cs="Courier New" w:hint="default"/>
      </w:rPr>
    </w:lvl>
    <w:lvl w:ilvl="8" w:tplc="042A0005" w:tentative="1">
      <w:start w:val="1"/>
      <w:numFmt w:val="bullet"/>
      <w:lvlText w:val=""/>
      <w:lvlJc w:val="left"/>
      <w:pPr>
        <w:ind w:left="6742" w:hanging="360"/>
      </w:pPr>
      <w:rPr>
        <w:rFonts w:ascii="Wingdings" w:hAnsi="Wingdings" w:hint="default"/>
      </w:rPr>
    </w:lvl>
  </w:abstractNum>
  <w:abstractNum w:abstractNumId="20">
    <w:nsid w:val="45516D8A"/>
    <w:multiLevelType w:val="hybridMultilevel"/>
    <w:tmpl w:val="64BCE18C"/>
    <w:lvl w:ilvl="0" w:tplc="94667992">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nsid w:val="461F66EF"/>
    <w:multiLevelType w:val="hybridMultilevel"/>
    <w:tmpl w:val="40068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65604A0"/>
    <w:multiLevelType w:val="hybridMultilevel"/>
    <w:tmpl w:val="B13CBCDE"/>
    <w:lvl w:ilvl="0" w:tplc="97146CA0">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363C6F"/>
    <w:multiLevelType w:val="hybridMultilevel"/>
    <w:tmpl w:val="3AB81EC4"/>
    <w:lvl w:ilvl="0" w:tplc="C2C82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8340455"/>
    <w:multiLevelType w:val="hybridMultilevel"/>
    <w:tmpl w:val="57C0EFC0"/>
    <w:lvl w:ilvl="0" w:tplc="E33AC33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92B180C"/>
    <w:multiLevelType w:val="hybridMultilevel"/>
    <w:tmpl w:val="A580B444"/>
    <w:lvl w:ilvl="0" w:tplc="15721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A5D7727"/>
    <w:multiLevelType w:val="multilevel"/>
    <w:tmpl w:val="E99C89AE"/>
    <w:lvl w:ilvl="0">
      <w:start w:val="3"/>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nsid w:val="5E912E7E"/>
    <w:multiLevelType w:val="hybridMultilevel"/>
    <w:tmpl w:val="A95C9F6A"/>
    <w:lvl w:ilvl="0" w:tplc="D3C82C74">
      <w:start w:val="5"/>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8">
    <w:nsid w:val="6E114B15"/>
    <w:multiLevelType w:val="hybridMultilevel"/>
    <w:tmpl w:val="3C0ACBA6"/>
    <w:lvl w:ilvl="0" w:tplc="570851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FFD1FA5"/>
    <w:multiLevelType w:val="multilevel"/>
    <w:tmpl w:val="A61AE4A8"/>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C325C0B"/>
    <w:multiLevelType w:val="hybridMultilevel"/>
    <w:tmpl w:val="6A0E1690"/>
    <w:lvl w:ilvl="0" w:tplc="66DA2D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5"/>
  </w:num>
  <w:num w:numId="3">
    <w:abstractNumId w:val="22"/>
  </w:num>
  <w:num w:numId="4">
    <w:abstractNumId w:val="4"/>
  </w:num>
  <w:num w:numId="5">
    <w:abstractNumId w:val="20"/>
  </w:num>
  <w:num w:numId="6">
    <w:abstractNumId w:val="3"/>
  </w:num>
  <w:num w:numId="7">
    <w:abstractNumId w:val="7"/>
  </w:num>
  <w:num w:numId="8">
    <w:abstractNumId w:val="26"/>
  </w:num>
  <w:num w:numId="9">
    <w:abstractNumId w:val="17"/>
  </w:num>
  <w:num w:numId="10">
    <w:abstractNumId w:val="24"/>
  </w:num>
  <w:num w:numId="11">
    <w:abstractNumId w:val="8"/>
  </w:num>
  <w:num w:numId="12">
    <w:abstractNumId w:val="9"/>
  </w:num>
  <w:num w:numId="13">
    <w:abstractNumId w:val="1"/>
  </w:num>
  <w:num w:numId="14">
    <w:abstractNumId w:val="19"/>
  </w:num>
  <w:num w:numId="15">
    <w:abstractNumId w:val="21"/>
  </w:num>
  <w:num w:numId="16">
    <w:abstractNumId w:val="6"/>
  </w:num>
  <w:num w:numId="17">
    <w:abstractNumId w:val="29"/>
  </w:num>
  <w:num w:numId="18">
    <w:abstractNumId w:val="0"/>
  </w:num>
  <w:num w:numId="19">
    <w:abstractNumId w:val="10"/>
  </w:num>
  <w:num w:numId="20">
    <w:abstractNumId w:val="23"/>
  </w:num>
  <w:num w:numId="21">
    <w:abstractNumId w:val="12"/>
  </w:num>
  <w:num w:numId="22">
    <w:abstractNumId w:val="18"/>
  </w:num>
  <w:num w:numId="23">
    <w:abstractNumId w:val="2"/>
  </w:num>
  <w:num w:numId="24">
    <w:abstractNumId w:val="30"/>
  </w:num>
  <w:num w:numId="25">
    <w:abstractNumId w:val="11"/>
  </w:num>
  <w:num w:numId="26">
    <w:abstractNumId w:val="16"/>
  </w:num>
  <w:num w:numId="27">
    <w:abstractNumId w:val="15"/>
  </w:num>
  <w:num w:numId="28">
    <w:abstractNumId w:val="25"/>
  </w:num>
  <w:num w:numId="29">
    <w:abstractNumId w:val="14"/>
  </w:num>
  <w:num w:numId="30">
    <w:abstractNumId w:val="27"/>
  </w:num>
  <w:num w:numId="3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52A96"/>
    <w:rsid w:val="00001463"/>
    <w:rsid w:val="00002496"/>
    <w:rsid w:val="0000315E"/>
    <w:rsid w:val="0000432D"/>
    <w:rsid w:val="00007113"/>
    <w:rsid w:val="000100C2"/>
    <w:rsid w:val="00011E11"/>
    <w:rsid w:val="00013B3F"/>
    <w:rsid w:val="000148BF"/>
    <w:rsid w:val="00015ACA"/>
    <w:rsid w:val="00016336"/>
    <w:rsid w:val="000212CD"/>
    <w:rsid w:val="000225A9"/>
    <w:rsid w:val="000232EB"/>
    <w:rsid w:val="00024B61"/>
    <w:rsid w:val="000304A1"/>
    <w:rsid w:val="000320E4"/>
    <w:rsid w:val="00035580"/>
    <w:rsid w:val="000404E5"/>
    <w:rsid w:val="00042E56"/>
    <w:rsid w:val="000468D2"/>
    <w:rsid w:val="000518B5"/>
    <w:rsid w:val="00051D48"/>
    <w:rsid w:val="00055069"/>
    <w:rsid w:val="0006077B"/>
    <w:rsid w:val="0006285E"/>
    <w:rsid w:val="00064B72"/>
    <w:rsid w:val="00064E0D"/>
    <w:rsid w:val="0006527C"/>
    <w:rsid w:val="00066066"/>
    <w:rsid w:val="000661E6"/>
    <w:rsid w:val="00067D7A"/>
    <w:rsid w:val="00070627"/>
    <w:rsid w:val="00070B81"/>
    <w:rsid w:val="00072793"/>
    <w:rsid w:val="00073E68"/>
    <w:rsid w:val="00081659"/>
    <w:rsid w:val="00081F75"/>
    <w:rsid w:val="000839AA"/>
    <w:rsid w:val="00084109"/>
    <w:rsid w:val="000846C4"/>
    <w:rsid w:val="000848ED"/>
    <w:rsid w:val="00094F66"/>
    <w:rsid w:val="0009563B"/>
    <w:rsid w:val="00097621"/>
    <w:rsid w:val="00097FDC"/>
    <w:rsid w:val="000A17B5"/>
    <w:rsid w:val="000A23FD"/>
    <w:rsid w:val="000A7C66"/>
    <w:rsid w:val="000B00FB"/>
    <w:rsid w:val="000B1877"/>
    <w:rsid w:val="000B2139"/>
    <w:rsid w:val="000B22DE"/>
    <w:rsid w:val="000B51A8"/>
    <w:rsid w:val="000B5A5C"/>
    <w:rsid w:val="000B751C"/>
    <w:rsid w:val="000C12C6"/>
    <w:rsid w:val="000C4847"/>
    <w:rsid w:val="000C4A9B"/>
    <w:rsid w:val="000C6EF7"/>
    <w:rsid w:val="000D0ADF"/>
    <w:rsid w:val="000D0FD3"/>
    <w:rsid w:val="000D236C"/>
    <w:rsid w:val="000D2DF8"/>
    <w:rsid w:val="000E04C2"/>
    <w:rsid w:val="000E19DD"/>
    <w:rsid w:val="000E1FEB"/>
    <w:rsid w:val="000E4123"/>
    <w:rsid w:val="000E6BD9"/>
    <w:rsid w:val="000E7A42"/>
    <w:rsid w:val="000F090F"/>
    <w:rsid w:val="000F0C65"/>
    <w:rsid w:val="000F29CC"/>
    <w:rsid w:val="000F4E94"/>
    <w:rsid w:val="00101007"/>
    <w:rsid w:val="00101CC2"/>
    <w:rsid w:val="00101D41"/>
    <w:rsid w:val="00103C49"/>
    <w:rsid w:val="00103CF3"/>
    <w:rsid w:val="00105A4B"/>
    <w:rsid w:val="001065D2"/>
    <w:rsid w:val="001072C3"/>
    <w:rsid w:val="001076B9"/>
    <w:rsid w:val="00107883"/>
    <w:rsid w:val="00110D28"/>
    <w:rsid w:val="00113935"/>
    <w:rsid w:val="001152E7"/>
    <w:rsid w:val="00117459"/>
    <w:rsid w:val="00121B8F"/>
    <w:rsid w:val="0012234C"/>
    <w:rsid w:val="00122C95"/>
    <w:rsid w:val="001263AB"/>
    <w:rsid w:val="001271CC"/>
    <w:rsid w:val="0013285D"/>
    <w:rsid w:val="001329B0"/>
    <w:rsid w:val="00133D16"/>
    <w:rsid w:val="00134B14"/>
    <w:rsid w:val="001369D6"/>
    <w:rsid w:val="001375F5"/>
    <w:rsid w:val="001423C1"/>
    <w:rsid w:val="00143F4C"/>
    <w:rsid w:val="0014643C"/>
    <w:rsid w:val="00146FB1"/>
    <w:rsid w:val="0015081D"/>
    <w:rsid w:val="00151154"/>
    <w:rsid w:val="0015148F"/>
    <w:rsid w:val="001533D9"/>
    <w:rsid w:val="00153C13"/>
    <w:rsid w:val="00153E50"/>
    <w:rsid w:val="00154B9C"/>
    <w:rsid w:val="00161DF5"/>
    <w:rsid w:val="00162CCC"/>
    <w:rsid w:val="001637A8"/>
    <w:rsid w:val="00164DF6"/>
    <w:rsid w:val="001725CF"/>
    <w:rsid w:val="00173661"/>
    <w:rsid w:val="00174937"/>
    <w:rsid w:val="00176882"/>
    <w:rsid w:val="00177703"/>
    <w:rsid w:val="00180F48"/>
    <w:rsid w:val="0018122C"/>
    <w:rsid w:val="0018411A"/>
    <w:rsid w:val="00185631"/>
    <w:rsid w:val="00185E69"/>
    <w:rsid w:val="00191516"/>
    <w:rsid w:val="001924CE"/>
    <w:rsid w:val="00194705"/>
    <w:rsid w:val="00196593"/>
    <w:rsid w:val="001A056A"/>
    <w:rsid w:val="001A7939"/>
    <w:rsid w:val="001B0134"/>
    <w:rsid w:val="001B4B0D"/>
    <w:rsid w:val="001B51D1"/>
    <w:rsid w:val="001B5923"/>
    <w:rsid w:val="001B65FA"/>
    <w:rsid w:val="001B7174"/>
    <w:rsid w:val="001C01C9"/>
    <w:rsid w:val="001C2A85"/>
    <w:rsid w:val="001C304E"/>
    <w:rsid w:val="001C34FF"/>
    <w:rsid w:val="001C656D"/>
    <w:rsid w:val="001C6FE8"/>
    <w:rsid w:val="001D10F8"/>
    <w:rsid w:val="001D13BF"/>
    <w:rsid w:val="001D350D"/>
    <w:rsid w:val="001D4DB3"/>
    <w:rsid w:val="001D544D"/>
    <w:rsid w:val="001D5889"/>
    <w:rsid w:val="001E0A32"/>
    <w:rsid w:val="001E10F5"/>
    <w:rsid w:val="001E314B"/>
    <w:rsid w:val="001E348F"/>
    <w:rsid w:val="001E6ADC"/>
    <w:rsid w:val="001E7B55"/>
    <w:rsid w:val="001F0603"/>
    <w:rsid w:val="001F15CE"/>
    <w:rsid w:val="001F1958"/>
    <w:rsid w:val="001F1EA0"/>
    <w:rsid w:val="001F2127"/>
    <w:rsid w:val="001F3F10"/>
    <w:rsid w:val="001F4587"/>
    <w:rsid w:val="001F597C"/>
    <w:rsid w:val="001F5C7A"/>
    <w:rsid w:val="001F6A0C"/>
    <w:rsid w:val="001F7A08"/>
    <w:rsid w:val="001F7D9F"/>
    <w:rsid w:val="00203645"/>
    <w:rsid w:val="00204B39"/>
    <w:rsid w:val="00205320"/>
    <w:rsid w:val="00207F18"/>
    <w:rsid w:val="00211714"/>
    <w:rsid w:val="00213648"/>
    <w:rsid w:val="00214504"/>
    <w:rsid w:val="00215736"/>
    <w:rsid w:val="002158AA"/>
    <w:rsid w:val="0021684B"/>
    <w:rsid w:val="0021750B"/>
    <w:rsid w:val="00221647"/>
    <w:rsid w:val="0022250A"/>
    <w:rsid w:val="002228EF"/>
    <w:rsid w:val="00223C79"/>
    <w:rsid w:val="0023377E"/>
    <w:rsid w:val="002337B1"/>
    <w:rsid w:val="002341D0"/>
    <w:rsid w:val="00236556"/>
    <w:rsid w:val="00237306"/>
    <w:rsid w:val="00237A1D"/>
    <w:rsid w:val="002404E6"/>
    <w:rsid w:val="002437F4"/>
    <w:rsid w:val="00244767"/>
    <w:rsid w:val="0024762D"/>
    <w:rsid w:val="00250EA8"/>
    <w:rsid w:val="0025169B"/>
    <w:rsid w:val="0025175D"/>
    <w:rsid w:val="002542FB"/>
    <w:rsid w:val="00255FC0"/>
    <w:rsid w:val="002567FF"/>
    <w:rsid w:val="00256AD8"/>
    <w:rsid w:val="00260CCE"/>
    <w:rsid w:val="00261A27"/>
    <w:rsid w:val="00261F11"/>
    <w:rsid w:val="00265BC1"/>
    <w:rsid w:val="00266332"/>
    <w:rsid w:val="00266C89"/>
    <w:rsid w:val="0026733C"/>
    <w:rsid w:val="0026798B"/>
    <w:rsid w:val="002714FF"/>
    <w:rsid w:val="00271F29"/>
    <w:rsid w:val="002726A9"/>
    <w:rsid w:val="00272C8D"/>
    <w:rsid w:val="0027346B"/>
    <w:rsid w:val="002751EE"/>
    <w:rsid w:val="0027553B"/>
    <w:rsid w:val="0027574C"/>
    <w:rsid w:val="00280DF7"/>
    <w:rsid w:val="002820CE"/>
    <w:rsid w:val="00285F1D"/>
    <w:rsid w:val="00286EAB"/>
    <w:rsid w:val="00292040"/>
    <w:rsid w:val="00293D33"/>
    <w:rsid w:val="00294431"/>
    <w:rsid w:val="00295E5B"/>
    <w:rsid w:val="002968F5"/>
    <w:rsid w:val="002A0169"/>
    <w:rsid w:val="002A09A0"/>
    <w:rsid w:val="002A1376"/>
    <w:rsid w:val="002A1763"/>
    <w:rsid w:val="002A6100"/>
    <w:rsid w:val="002A63F8"/>
    <w:rsid w:val="002A6D29"/>
    <w:rsid w:val="002B205F"/>
    <w:rsid w:val="002B2AA2"/>
    <w:rsid w:val="002B32AC"/>
    <w:rsid w:val="002B49ED"/>
    <w:rsid w:val="002B742B"/>
    <w:rsid w:val="002C0845"/>
    <w:rsid w:val="002C10AB"/>
    <w:rsid w:val="002C324A"/>
    <w:rsid w:val="002C47FB"/>
    <w:rsid w:val="002C6509"/>
    <w:rsid w:val="002C7064"/>
    <w:rsid w:val="002D3089"/>
    <w:rsid w:val="002E5218"/>
    <w:rsid w:val="002E5D88"/>
    <w:rsid w:val="002E7499"/>
    <w:rsid w:val="002F03E2"/>
    <w:rsid w:val="002F1A28"/>
    <w:rsid w:val="002F2A6B"/>
    <w:rsid w:val="002F3AF8"/>
    <w:rsid w:val="002F4BEC"/>
    <w:rsid w:val="002F6904"/>
    <w:rsid w:val="002F780D"/>
    <w:rsid w:val="002F7C3C"/>
    <w:rsid w:val="00300A9D"/>
    <w:rsid w:val="00302588"/>
    <w:rsid w:val="0030375D"/>
    <w:rsid w:val="00303DEF"/>
    <w:rsid w:val="00303EB8"/>
    <w:rsid w:val="003042AA"/>
    <w:rsid w:val="00307A68"/>
    <w:rsid w:val="00310062"/>
    <w:rsid w:val="00311F57"/>
    <w:rsid w:val="00312C64"/>
    <w:rsid w:val="00315042"/>
    <w:rsid w:val="00315C3C"/>
    <w:rsid w:val="00317270"/>
    <w:rsid w:val="003219BA"/>
    <w:rsid w:val="0032486D"/>
    <w:rsid w:val="00330BFC"/>
    <w:rsid w:val="00332662"/>
    <w:rsid w:val="003328E0"/>
    <w:rsid w:val="00335787"/>
    <w:rsid w:val="00336CE2"/>
    <w:rsid w:val="00337A01"/>
    <w:rsid w:val="00340422"/>
    <w:rsid w:val="003419A6"/>
    <w:rsid w:val="003426E6"/>
    <w:rsid w:val="00343D6E"/>
    <w:rsid w:val="00343E3B"/>
    <w:rsid w:val="003448B5"/>
    <w:rsid w:val="003477BB"/>
    <w:rsid w:val="003502C2"/>
    <w:rsid w:val="00350CA1"/>
    <w:rsid w:val="00351A60"/>
    <w:rsid w:val="003568AE"/>
    <w:rsid w:val="00357560"/>
    <w:rsid w:val="0036093D"/>
    <w:rsid w:val="0036192B"/>
    <w:rsid w:val="00362D1A"/>
    <w:rsid w:val="00365A93"/>
    <w:rsid w:val="00366231"/>
    <w:rsid w:val="00373A26"/>
    <w:rsid w:val="003753F3"/>
    <w:rsid w:val="003806FB"/>
    <w:rsid w:val="00382557"/>
    <w:rsid w:val="003845BA"/>
    <w:rsid w:val="00384678"/>
    <w:rsid w:val="00386298"/>
    <w:rsid w:val="00387340"/>
    <w:rsid w:val="00390A3F"/>
    <w:rsid w:val="00390B6E"/>
    <w:rsid w:val="0039451D"/>
    <w:rsid w:val="0039475B"/>
    <w:rsid w:val="003A437A"/>
    <w:rsid w:val="003A67D3"/>
    <w:rsid w:val="003B1861"/>
    <w:rsid w:val="003B2A93"/>
    <w:rsid w:val="003B2C93"/>
    <w:rsid w:val="003B458F"/>
    <w:rsid w:val="003B5301"/>
    <w:rsid w:val="003B5AB7"/>
    <w:rsid w:val="003B7920"/>
    <w:rsid w:val="003C01EE"/>
    <w:rsid w:val="003C0460"/>
    <w:rsid w:val="003C4066"/>
    <w:rsid w:val="003C4EBD"/>
    <w:rsid w:val="003D4932"/>
    <w:rsid w:val="003D5988"/>
    <w:rsid w:val="003D76BC"/>
    <w:rsid w:val="003D78CF"/>
    <w:rsid w:val="003E0581"/>
    <w:rsid w:val="003E34D8"/>
    <w:rsid w:val="003E4C1D"/>
    <w:rsid w:val="003E7E39"/>
    <w:rsid w:val="003F2B96"/>
    <w:rsid w:val="003F6422"/>
    <w:rsid w:val="003F7F05"/>
    <w:rsid w:val="00400FD5"/>
    <w:rsid w:val="00403C1D"/>
    <w:rsid w:val="00410B2C"/>
    <w:rsid w:val="00411518"/>
    <w:rsid w:val="004118BC"/>
    <w:rsid w:val="00411ADF"/>
    <w:rsid w:val="00412006"/>
    <w:rsid w:val="0041223B"/>
    <w:rsid w:val="00412A59"/>
    <w:rsid w:val="004134EB"/>
    <w:rsid w:val="00421446"/>
    <w:rsid w:val="004225F3"/>
    <w:rsid w:val="0042336E"/>
    <w:rsid w:val="00430699"/>
    <w:rsid w:val="00431257"/>
    <w:rsid w:val="00432F07"/>
    <w:rsid w:val="004330CB"/>
    <w:rsid w:val="004351F9"/>
    <w:rsid w:val="004359CA"/>
    <w:rsid w:val="004413E0"/>
    <w:rsid w:val="00441482"/>
    <w:rsid w:val="00443A11"/>
    <w:rsid w:val="00444245"/>
    <w:rsid w:val="004451EF"/>
    <w:rsid w:val="0045073A"/>
    <w:rsid w:val="0045075D"/>
    <w:rsid w:val="00453112"/>
    <w:rsid w:val="00455C92"/>
    <w:rsid w:val="00455F4C"/>
    <w:rsid w:val="004562C3"/>
    <w:rsid w:val="00456547"/>
    <w:rsid w:val="004576C4"/>
    <w:rsid w:val="00457AA0"/>
    <w:rsid w:val="004616A3"/>
    <w:rsid w:val="00464A8F"/>
    <w:rsid w:val="00466C98"/>
    <w:rsid w:val="00470190"/>
    <w:rsid w:val="00471E4D"/>
    <w:rsid w:val="00472178"/>
    <w:rsid w:val="00472BA0"/>
    <w:rsid w:val="00472F81"/>
    <w:rsid w:val="00474394"/>
    <w:rsid w:val="0047631B"/>
    <w:rsid w:val="00476F97"/>
    <w:rsid w:val="0047739E"/>
    <w:rsid w:val="00481DEB"/>
    <w:rsid w:val="0048214A"/>
    <w:rsid w:val="00482A07"/>
    <w:rsid w:val="0048492B"/>
    <w:rsid w:val="00484977"/>
    <w:rsid w:val="00485735"/>
    <w:rsid w:val="00485D74"/>
    <w:rsid w:val="0049029F"/>
    <w:rsid w:val="00490CAD"/>
    <w:rsid w:val="004919F6"/>
    <w:rsid w:val="00491F59"/>
    <w:rsid w:val="004929F5"/>
    <w:rsid w:val="004957DC"/>
    <w:rsid w:val="0049756E"/>
    <w:rsid w:val="004A3212"/>
    <w:rsid w:val="004A4D46"/>
    <w:rsid w:val="004A5B9E"/>
    <w:rsid w:val="004B06E7"/>
    <w:rsid w:val="004B1CDB"/>
    <w:rsid w:val="004B252B"/>
    <w:rsid w:val="004B2752"/>
    <w:rsid w:val="004B28C3"/>
    <w:rsid w:val="004B5284"/>
    <w:rsid w:val="004B6137"/>
    <w:rsid w:val="004B6C1B"/>
    <w:rsid w:val="004B7CCB"/>
    <w:rsid w:val="004C1BE4"/>
    <w:rsid w:val="004D04E8"/>
    <w:rsid w:val="004D1198"/>
    <w:rsid w:val="004D4F2B"/>
    <w:rsid w:val="004D649E"/>
    <w:rsid w:val="004D68F3"/>
    <w:rsid w:val="004E19D0"/>
    <w:rsid w:val="004E3488"/>
    <w:rsid w:val="004E34BB"/>
    <w:rsid w:val="004E49BF"/>
    <w:rsid w:val="004E63D4"/>
    <w:rsid w:val="004E6D12"/>
    <w:rsid w:val="004E73F0"/>
    <w:rsid w:val="004F18AB"/>
    <w:rsid w:val="004F2E4E"/>
    <w:rsid w:val="004F368C"/>
    <w:rsid w:val="004F69D3"/>
    <w:rsid w:val="004F6B14"/>
    <w:rsid w:val="004F7FD0"/>
    <w:rsid w:val="00500C88"/>
    <w:rsid w:val="005026D2"/>
    <w:rsid w:val="00504C26"/>
    <w:rsid w:val="00505068"/>
    <w:rsid w:val="00505D32"/>
    <w:rsid w:val="00507AAB"/>
    <w:rsid w:val="00507C72"/>
    <w:rsid w:val="00507EDC"/>
    <w:rsid w:val="0051094C"/>
    <w:rsid w:val="00515762"/>
    <w:rsid w:val="00515764"/>
    <w:rsid w:val="0052047B"/>
    <w:rsid w:val="005204D6"/>
    <w:rsid w:val="0052134E"/>
    <w:rsid w:val="005252EC"/>
    <w:rsid w:val="00525412"/>
    <w:rsid w:val="00525BF9"/>
    <w:rsid w:val="00526D3E"/>
    <w:rsid w:val="005274AA"/>
    <w:rsid w:val="005309CB"/>
    <w:rsid w:val="005327E6"/>
    <w:rsid w:val="00532C73"/>
    <w:rsid w:val="00532C9A"/>
    <w:rsid w:val="00533C35"/>
    <w:rsid w:val="00535A68"/>
    <w:rsid w:val="005409C0"/>
    <w:rsid w:val="00540A2E"/>
    <w:rsid w:val="00543F61"/>
    <w:rsid w:val="00546CB0"/>
    <w:rsid w:val="005474E2"/>
    <w:rsid w:val="00547558"/>
    <w:rsid w:val="0055042F"/>
    <w:rsid w:val="005519F5"/>
    <w:rsid w:val="0055238E"/>
    <w:rsid w:val="00552FF3"/>
    <w:rsid w:val="0055482E"/>
    <w:rsid w:val="00554C92"/>
    <w:rsid w:val="005567CE"/>
    <w:rsid w:val="0056214F"/>
    <w:rsid w:val="005636A3"/>
    <w:rsid w:val="0057037D"/>
    <w:rsid w:val="00571355"/>
    <w:rsid w:val="005752CC"/>
    <w:rsid w:val="005753C7"/>
    <w:rsid w:val="005760EC"/>
    <w:rsid w:val="0057630B"/>
    <w:rsid w:val="00576A09"/>
    <w:rsid w:val="00577A4C"/>
    <w:rsid w:val="00580404"/>
    <w:rsid w:val="00581E67"/>
    <w:rsid w:val="005831D8"/>
    <w:rsid w:val="00584B34"/>
    <w:rsid w:val="00586640"/>
    <w:rsid w:val="00587A84"/>
    <w:rsid w:val="00587FB3"/>
    <w:rsid w:val="0059064D"/>
    <w:rsid w:val="005916F3"/>
    <w:rsid w:val="00591899"/>
    <w:rsid w:val="00591CBB"/>
    <w:rsid w:val="005924D0"/>
    <w:rsid w:val="005948DC"/>
    <w:rsid w:val="00594F8A"/>
    <w:rsid w:val="00595BD8"/>
    <w:rsid w:val="00596099"/>
    <w:rsid w:val="00596483"/>
    <w:rsid w:val="00597B96"/>
    <w:rsid w:val="00597F3B"/>
    <w:rsid w:val="005A1D14"/>
    <w:rsid w:val="005A3364"/>
    <w:rsid w:val="005A601E"/>
    <w:rsid w:val="005B1528"/>
    <w:rsid w:val="005B359F"/>
    <w:rsid w:val="005B4B02"/>
    <w:rsid w:val="005B5857"/>
    <w:rsid w:val="005C55CF"/>
    <w:rsid w:val="005C585C"/>
    <w:rsid w:val="005D1873"/>
    <w:rsid w:val="005D2099"/>
    <w:rsid w:val="005D3499"/>
    <w:rsid w:val="005D590C"/>
    <w:rsid w:val="005D6350"/>
    <w:rsid w:val="005D6372"/>
    <w:rsid w:val="005D7D61"/>
    <w:rsid w:val="005E03EB"/>
    <w:rsid w:val="005E2AD2"/>
    <w:rsid w:val="005E3C54"/>
    <w:rsid w:val="005E7241"/>
    <w:rsid w:val="005E77F3"/>
    <w:rsid w:val="005F034C"/>
    <w:rsid w:val="005F0766"/>
    <w:rsid w:val="005F0833"/>
    <w:rsid w:val="005F1F2F"/>
    <w:rsid w:val="005F24D1"/>
    <w:rsid w:val="005F3847"/>
    <w:rsid w:val="005F57DF"/>
    <w:rsid w:val="00603951"/>
    <w:rsid w:val="00603B0F"/>
    <w:rsid w:val="00604550"/>
    <w:rsid w:val="00604829"/>
    <w:rsid w:val="00605D68"/>
    <w:rsid w:val="0060643E"/>
    <w:rsid w:val="00606BAC"/>
    <w:rsid w:val="00606CD2"/>
    <w:rsid w:val="0060761C"/>
    <w:rsid w:val="00611B7F"/>
    <w:rsid w:val="00612B39"/>
    <w:rsid w:val="00614D9A"/>
    <w:rsid w:val="00614EDD"/>
    <w:rsid w:val="006154D3"/>
    <w:rsid w:val="006163F6"/>
    <w:rsid w:val="00621C7E"/>
    <w:rsid w:val="00622495"/>
    <w:rsid w:val="006227B0"/>
    <w:rsid w:val="00623F2B"/>
    <w:rsid w:val="00624224"/>
    <w:rsid w:val="0062495D"/>
    <w:rsid w:val="00625BD4"/>
    <w:rsid w:val="006312AB"/>
    <w:rsid w:val="00631A4B"/>
    <w:rsid w:val="006326F4"/>
    <w:rsid w:val="006335D9"/>
    <w:rsid w:val="00642202"/>
    <w:rsid w:val="006435DD"/>
    <w:rsid w:val="006438D4"/>
    <w:rsid w:val="0064460F"/>
    <w:rsid w:val="00644EDF"/>
    <w:rsid w:val="00646596"/>
    <w:rsid w:val="0065443C"/>
    <w:rsid w:val="006562D9"/>
    <w:rsid w:val="006632A9"/>
    <w:rsid w:val="0066401C"/>
    <w:rsid w:val="00665867"/>
    <w:rsid w:val="0067198A"/>
    <w:rsid w:val="00680B05"/>
    <w:rsid w:val="00684EB1"/>
    <w:rsid w:val="006852FE"/>
    <w:rsid w:val="00692D2D"/>
    <w:rsid w:val="006949C0"/>
    <w:rsid w:val="00695627"/>
    <w:rsid w:val="00696FCF"/>
    <w:rsid w:val="006A2186"/>
    <w:rsid w:val="006A2713"/>
    <w:rsid w:val="006A433E"/>
    <w:rsid w:val="006A76FD"/>
    <w:rsid w:val="006B0080"/>
    <w:rsid w:val="006B368B"/>
    <w:rsid w:val="006B6EC0"/>
    <w:rsid w:val="006C024A"/>
    <w:rsid w:val="006C04EC"/>
    <w:rsid w:val="006C1CF1"/>
    <w:rsid w:val="006C2018"/>
    <w:rsid w:val="006C2491"/>
    <w:rsid w:val="006C5ADB"/>
    <w:rsid w:val="006C5C21"/>
    <w:rsid w:val="006C7018"/>
    <w:rsid w:val="006D044F"/>
    <w:rsid w:val="006D11EC"/>
    <w:rsid w:val="006D1CFF"/>
    <w:rsid w:val="006D2B60"/>
    <w:rsid w:val="006D518F"/>
    <w:rsid w:val="006E2DD7"/>
    <w:rsid w:val="006E390F"/>
    <w:rsid w:val="006E6D83"/>
    <w:rsid w:val="006F0F23"/>
    <w:rsid w:val="006F3879"/>
    <w:rsid w:val="006F3E3C"/>
    <w:rsid w:val="006F65E6"/>
    <w:rsid w:val="007011F1"/>
    <w:rsid w:val="00701EBA"/>
    <w:rsid w:val="0070217D"/>
    <w:rsid w:val="0070267C"/>
    <w:rsid w:val="007035DF"/>
    <w:rsid w:val="007055BB"/>
    <w:rsid w:val="00705830"/>
    <w:rsid w:val="0070740F"/>
    <w:rsid w:val="007101D7"/>
    <w:rsid w:val="007118D5"/>
    <w:rsid w:val="00713B0B"/>
    <w:rsid w:val="00713ED2"/>
    <w:rsid w:val="00714E37"/>
    <w:rsid w:val="007154BA"/>
    <w:rsid w:val="00717E4C"/>
    <w:rsid w:val="0072670F"/>
    <w:rsid w:val="00727D2B"/>
    <w:rsid w:val="00727D5A"/>
    <w:rsid w:val="00730359"/>
    <w:rsid w:val="00731511"/>
    <w:rsid w:val="007318BC"/>
    <w:rsid w:val="00734613"/>
    <w:rsid w:val="00735BE4"/>
    <w:rsid w:val="0074015C"/>
    <w:rsid w:val="00745AE1"/>
    <w:rsid w:val="00746315"/>
    <w:rsid w:val="00751F71"/>
    <w:rsid w:val="00751FA4"/>
    <w:rsid w:val="0076037E"/>
    <w:rsid w:val="0076065E"/>
    <w:rsid w:val="00760A40"/>
    <w:rsid w:val="00760D37"/>
    <w:rsid w:val="00762218"/>
    <w:rsid w:val="00764CEA"/>
    <w:rsid w:val="00771F45"/>
    <w:rsid w:val="00777235"/>
    <w:rsid w:val="00777AC8"/>
    <w:rsid w:val="00780808"/>
    <w:rsid w:val="007808B3"/>
    <w:rsid w:val="00780C16"/>
    <w:rsid w:val="00781F7F"/>
    <w:rsid w:val="00782F61"/>
    <w:rsid w:val="0078439F"/>
    <w:rsid w:val="007843BC"/>
    <w:rsid w:val="00785A40"/>
    <w:rsid w:val="00787060"/>
    <w:rsid w:val="0079224D"/>
    <w:rsid w:val="007A1899"/>
    <w:rsid w:val="007A4D1F"/>
    <w:rsid w:val="007A5D27"/>
    <w:rsid w:val="007B25CD"/>
    <w:rsid w:val="007B2C2B"/>
    <w:rsid w:val="007B3B34"/>
    <w:rsid w:val="007B416F"/>
    <w:rsid w:val="007B4A49"/>
    <w:rsid w:val="007B773C"/>
    <w:rsid w:val="007C004D"/>
    <w:rsid w:val="007C184C"/>
    <w:rsid w:val="007C31FD"/>
    <w:rsid w:val="007C6676"/>
    <w:rsid w:val="007D02BA"/>
    <w:rsid w:val="007D0430"/>
    <w:rsid w:val="007D14BD"/>
    <w:rsid w:val="007D2078"/>
    <w:rsid w:val="007D2127"/>
    <w:rsid w:val="007D2CC0"/>
    <w:rsid w:val="007D4207"/>
    <w:rsid w:val="007D637B"/>
    <w:rsid w:val="007D6A79"/>
    <w:rsid w:val="007E0BB2"/>
    <w:rsid w:val="007F1553"/>
    <w:rsid w:val="007F40A8"/>
    <w:rsid w:val="007F49CA"/>
    <w:rsid w:val="007F65BB"/>
    <w:rsid w:val="0080026A"/>
    <w:rsid w:val="008009AB"/>
    <w:rsid w:val="00800F5B"/>
    <w:rsid w:val="00801829"/>
    <w:rsid w:val="00802308"/>
    <w:rsid w:val="00802677"/>
    <w:rsid w:val="00802986"/>
    <w:rsid w:val="00802C57"/>
    <w:rsid w:val="008050EA"/>
    <w:rsid w:val="008053B9"/>
    <w:rsid w:val="00806650"/>
    <w:rsid w:val="008142A4"/>
    <w:rsid w:val="0081515E"/>
    <w:rsid w:val="008173D6"/>
    <w:rsid w:val="00817EFD"/>
    <w:rsid w:val="0082265A"/>
    <w:rsid w:val="008265BD"/>
    <w:rsid w:val="00826CF3"/>
    <w:rsid w:val="008279DE"/>
    <w:rsid w:val="00830AB5"/>
    <w:rsid w:val="00841558"/>
    <w:rsid w:val="00841587"/>
    <w:rsid w:val="00842E01"/>
    <w:rsid w:val="00843E00"/>
    <w:rsid w:val="008442C0"/>
    <w:rsid w:val="008465B2"/>
    <w:rsid w:val="00846C23"/>
    <w:rsid w:val="00847474"/>
    <w:rsid w:val="00850D57"/>
    <w:rsid w:val="008512C8"/>
    <w:rsid w:val="00853665"/>
    <w:rsid w:val="00855775"/>
    <w:rsid w:val="0085587E"/>
    <w:rsid w:val="00857EF4"/>
    <w:rsid w:val="0086062E"/>
    <w:rsid w:val="00861170"/>
    <w:rsid w:val="008672AB"/>
    <w:rsid w:val="0087006B"/>
    <w:rsid w:val="00870B20"/>
    <w:rsid w:val="00870B88"/>
    <w:rsid w:val="00873863"/>
    <w:rsid w:val="0087505F"/>
    <w:rsid w:val="00877323"/>
    <w:rsid w:val="00877477"/>
    <w:rsid w:val="00877782"/>
    <w:rsid w:val="00877BB4"/>
    <w:rsid w:val="008863F7"/>
    <w:rsid w:val="0089013A"/>
    <w:rsid w:val="00890D87"/>
    <w:rsid w:val="00890EB0"/>
    <w:rsid w:val="00891916"/>
    <w:rsid w:val="00891CC0"/>
    <w:rsid w:val="00892B52"/>
    <w:rsid w:val="0089413F"/>
    <w:rsid w:val="00894B25"/>
    <w:rsid w:val="00897693"/>
    <w:rsid w:val="008A0D59"/>
    <w:rsid w:val="008A1332"/>
    <w:rsid w:val="008A1D54"/>
    <w:rsid w:val="008A5341"/>
    <w:rsid w:val="008A58E6"/>
    <w:rsid w:val="008B1C29"/>
    <w:rsid w:val="008B20BA"/>
    <w:rsid w:val="008B487C"/>
    <w:rsid w:val="008C19EA"/>
    <w:rsid w:val="008C23C5"/>
    <w:rsid w:val="008C3690"/>
    <w:rsid w:val="008C3E94"/>
    <w:rsid w:val="008C552D"/>
    <w:rsid w:val="008C55CA"/>
    <w:rsid w:val="008C5E37"/>
    <w:rsid w:val="008D2182"/>
    <w:rsid w:val="008D3CB9"/>
    <w:rsid w:val="008E12D7"/>
    <w:rsid w:val="008E1807"/>
    <w:rsid w:val="008E1923"/>
    <w:rsid w:val="008E78EC"/>
    <w:rsid w:val="008F0DA1"/>
    <w:rsid w:val="008F1DA8"/>
    <w:rsid w:val="008F4981"/>
    <w:rsid w:val="008F65E1"/>
    <w:rsid w:val="00901987"/>
    <w:rsid w:val="00901999"/>
    <w:rsid w:val="009100DF"/>
    <w:rsid w:val="0091073D"/>
    <w:rsid w:val="00911ECD"/>
    <w:rsid w:val="00914820"/>
    <w:rsid w:val="009148B1"/>
    <w:rsid w:val="00914EFD"/>
    <w:rsid w:val="00915F0F"/>
    <w:rsid w:val="0092011F"/>
    <w:rsid w:val="00924931"/>
    <w:rsid w:val="00924A49"/>
    <w:rsid w:val="00925480"/>
    <w:rsid w:val="00926520"/>
    <w:rsid w:val="00926F93"/>
    <w:rsid w:val="00930642"/>
    <w:rsid w:val="00931222"/>
    <w:rsid w:val="009375BC"/>
    <w:rsid w:val="009413DA"/>
    <w:rsid w:val="00943CAA"/>
    <w:rsid w:val="00945E62"/>
    <w:rsid w:val="00947EE6"/>
    <w:rsid w:val="00952A96"/>
    <w:rsid w:val="00954C49"/>
    <w:rsid w:val="00954D68"/>
    <w:rsid w:val="00954E9A"/>
    <w:rsid w:val="0095659B"/>
    <w:rsid w:val="00956F7F"/>
    <w:rsid w:val="00961675"/>
    <w:rsid w:val="00961764"/>
    <w:rsid w:val="00962893"/>
    <w:rsid w:val="00964297"/>
    <w:rsid w:val="009642C8"/>
    <w:rsid w:val="00964DC4"/>
    <w:rsid w:val="009663A7"/>
    <w:rsid w:val="00967259"/>
    <w:rsid w:val="009672E9"/>
    <w:rsid w:val="00967993"/>
    <w:rsid w:val="00970056"/>
    <w:rsid w:val="0097296D"/>
    <w:rsid w:val="009738D2"/>
    <w:rsid w:val="00974A54"/>
    <w:rsid w:val="009803FD"/>
    <w:rsid w:val="00982166"/>
    <w:rsid w:val="00982F4A"/>
    <w:rsid w:val="009849A1"/>
    <w:rsid w:val="009902BB"/>
    <w:rsid w:val="00992063"/>
    <w:rsid w:val="00992261"/>
    <w:rsid w:val="009975F1"/>
    <w:rsid w:val="00997EA5"/>
    <w:rsid w:val="009A0E9A"/>
    <w:rsid w:val="009A1785"/>
    <w:rsid w:val="009A4DFA"/>
    <w:rsid w:val="009A6A77"/>
    <w:rsid w:val="009A71CF"/>
    <w:rsid w:val="009A7A28"/>
    <w:rsid w:val="009B05A3"/>
    <w:rsid w:val="009B2AE8"/>
    <w:rsid w:val="009B3046"/>
    <w:rsid w:val="009B5898"/>
    <w:rsid w:val="009B6BE3"/>
    <w:rsid w:val="009B799C"/>
    <w:rsid w:val="009C36D6"/>
    <w:rsid w:val="009C46DD"/>
    <w:rsid w:val="009C46F7"/>
    <w:rsid w:val="009C523E"/>
    <w:rsid w:val="009D1E3E"/>
    <w:rsid w:val="009D2242"/>
    <w:rsid w:val="009D2499"/>
    <w:rsid w:val="009D2745"/>
    <w:rsid w:val="009D4FD8"/>
    <w:rsid w:val="009D6A00"/>
    <w:rsid w:val="009E1323"/>
    <w:rsid w:val="009E15EF"/>
    <w:rsid w:val="009E224A"/>
    <w:rsid w:val="009E259A"/>
    <w:rsid w:val="009E476B"/>
    <w:rsid w:val="009F2450"/>
    <w:rsid w:val="009F30A4"/>
    <w:rsid w:val="009F4B04"/>
    <w:rsid w:val="009F5199"/>
    <w:rsid w:val="009F5B13"/>
    <w:rsid w:val="009F5F4F"/>
    <w:rsid w:val="00A04310"/>
    <w:rsid w:val="00A049E7"/>
    <w:rsid w:val="00A069E2"/>
    <w:rsid w:val="00A07F61"/>
    <w:rsid w:val="00A10DE6"/>
    <w:rsid w:val="00A14808"/>
    <w:rsid w:val="00A14876"/>
    <w:rsid w:val="00A16168"/>
    <w:rsid w:val="00A17751"/>
    <w:rsid w:val="00A178FD"/>
    <w:rsid w:val="00A17DCE"/>
    <w:rsid w:val="00A243E1"/>
    <w:rsid w:val="00A24422"/>
    <w:rsid w:val="00A27082"/>
    <w:rsid w:val="00A30B59"/>
    <w:rsid w:val="00A33862"/>
    <w:rsid w:val="00A37D92"/>
    <w:rsid w:val="00A42A22"/>
    <w:rsid w:val="00A47F25"/>
    <w:rsid w:val="00A50461"/>
    <w:rsid w:val="00A5063E"/>
    <w:rsid w:val="00A52099"/>
    <w:rsid w:val="00A5442F"/>
    <w:rsid w:val="00A57C1B"/>
    <w:rsid w:val="00A57C86"/>
    <w:rsid w:val="00A57CF3"/>
    <w:rsid w:val="00A60AD2"/>
    <w:rsid w:val="00A60D58"/>
    <w:rsid w:val="00A62319"/>
    <w:rsid w:val="00A62F26"/>
    <w:rsid w:val="00A63294"/>
    <w:rsid w:val="00A63DAE"/>
    <w:rsid w:val="00A646BA"/>
    <w:rsid w:val="00A658D6"/>
    <w:rsid w:val="00A73CF2"/>
    <w:rsid w:val="00A757F1"/>
    <w:rsid w:val="00A75BD2"/>
    <w:rsid w:val="00A76357"/>
    <w:rsid w:val="00A764DC"/>
    <w:rsid w:val="00A77FC6"/>
    <w:rsid w:val="00A802F0"/>
    <w:rsid w:val="00A82B4C"/>
    <w:rsid w:val="00A868A5"/>
    <w:rsid w:val="00A87618"/>
    <w:rsid w:val="00A8763B"/>
    <w:rsid w:val="00A942AC"/>
    <w:rsid w:val="00A94F78"/>
    <w:rsid w:val="00A95114"/>
    <w:rsid w:val="00A95D4E"/>
    <w:rsid w:val="00A962F8"/>
    <w:rsid w:val="00A97A6D"/>
    <w:rsid w:val="00AA0122"/>
    <w:rsid w:val="00AA683B"/>
    <w:rsid w:val="00AA6C05"/>
    <w:rsid w:val="00AB1136"/>
    <w:rsid w:val="00AB17BB"/>
    <w:rsid w:val="00AB1B3B"/>
    <w:rsid w:val="00AB236F"/>
    <w:rsid w:val="00AB5C1D"/>
    <w:rsid w:val="00AC05DA"/>
    <w:rsid w:val="00AC08C3"/>
    <w:rsid w:val="00AC18FE"/>
    <w:rsid w:val="00AC1D8E"/>
    <w:rsid w:val="00AC3FD3"/>
    <w:rsid w:val="00AC6712"/>
    <w:rsid w:val="00AC72DD"/>
    <w:rsid w:val="00AC7937"/>
    <w:rsid w:val="00AD028F"/>
    <w:rsid w:val="00AD5309"/>
    <w:rsid w:val="00AD63D3"/>
    <w:rsid w:val="00AE3F38"/>
    <w:rsid w:val="00AE703B"/>
    <w:rsid w:val="00AE7F3A"/>
    <w:rsid w:val="00AF2091"/>
    <w:rsid w:val="00AF21E5"/>
    <w:rsid w:val="00AF2D77"/>
    <w:rsid w:val="00AF3510"/>
    <w:rsid w:val="00AF5DAB"/>
    <w:rsid w:val="00AF625E"/>
    <w:rsid w:val="00B008BD"/>
    <w:rsid w:val="00B01332"/>
    <w:rsid w:val="00B02BC9"/>
    <w:rsid w:val="00B03071"/>
    <w:rsid w:val="00B0543F"/>
    <w:rsid w:val="00B07A6E"/>
    <w:rsid w:val="00B10F0E"/>
    <w:rsid w:val="00B12A5E"/>
    <w:rsid w:val="00B12BED"/>
    <w:rsid w:val="00B13316"/>
    <w:rsid w:val="00B13A7A"/>
    <w:rsid w:val="00B13FB4"/>
    <w:rsid w:val="00B16DEE"/>
    <w:rsid w:val="00B208C7"/>
    <w:rsid w:val="00B20E6B"/>
    <w:rsid w:val="00B242B7"/>
    <w:rsid w:val="00B31257"/>
    <w:rsid w:val="00B33721"/>
    <w:rsid w:val="00B33899"/>
    <w:rsid w:val="00B342DE"/>
    <w:rsid w:val="00B347E1"/>
    <w:rsid w:val="00B35DEE"/>
    <w:rsid w:val="00B3644C"/>
    <w:rsid w:val="00B36CE0"/>
    <w:rsid w:val="00B37F8E"/>
    <w:rsid w:val="00B403DA"/>
    <w:rsid w:val="00B40D95"/>
    <w:rsid w:val="00B40F1B"/>
    <w:rsid w:val="00B413EC"/>
    <w:rsid w:val="00B4197B"/>
    <w:rsid w:val="00B420AB"/>
    <w:rsid w:val="00B43CDB"/>
    <w:rsid w:val="00B464ED"/>
    <w:rsid w:val="00B522D8"/>
    <w:rsid w:val="00B52B34"/>
    <w:rsid w:val="00B53C44"/>
    <w:rsid w:val="00B565C3"/>
    <w:rsid w:val="00B60E2C"/>
    <w:rsid w:val="00B6377A"/>
    <w:rsid w:val="00B63D1B"/>
    <w:rsid w:val="00B64BEC"/>
    <w:rsid w:val="00B64DA9"/>
    <w:rsid w:val="00B65053"/>
    <w:rsid w:val="00B66A8F"/>
    <w:rsid w:val="00B67434"/>
    <w:rsid w:val="00B701DD"/>
    <w:rsid w:val="00B76D21"/>
    <w:rsid w:val="00B82682"/>
    <w:rsid w:val="00B8347E"/>
    <w:rsid w:val="00B837CF"/>
    <w:rsid w:val="00B85876"/>
    <w:rsid w:val="00B93C24"/>
    <w:rsid w:val="00B97D91"/>
    <w:rsid w:val="00BA114E"/>
    <w:rsid w:val="00BA16B5"/>
    <w:rsid w:val="00BA1B75"/>
    <w:rsid w:val="00BA1E25"/>
    <w:rsid w:val="00BA202F"/>
    <w:rsid w:val="00BA2A5F"/>
    <w:rsid w:val="00BA3D55"/>
    <w:rsid w:val="00BA4B7E"/>
    <w:rsid w:val="00BA4BFB"/>
    <w:rsid w:val="00BB0739"/>
    <w:rsid w:val="00BB1AFC"/>
    <w:rsid w:val="00BB212B"/>
    <w:rsid w:val="00BB275F"/>
    <w:rsid w:val="00BB4A46"/>
    <w:rsid w:val="00BB5947"/>
    <w:rsid w:val="00BB754E"/>
    <w:rsid w:val="00BC2161"/>
    <w:rsid w:val="00BC3A81"/>
    <w:rsid w:val="00BC4628"/>
    <w:rsid w:val="00BC4711"/>
    <w:rsid w:val="00BC6DF7"/>
    <w:rsid w:val="00BD0638"/>
    <w:rsid w:val="00BD0F1B"/>
    <w:rsid w:val="00BD10E2"/>
    <w:rsid w:val="00BD1D9E"/>
    <w:rsid w:val="00BD5889"/>
    <w:rsid w:val="00BD6E11"/>
    <w:rsid w:val="00BD6EF9"/>
    <w:rsid w:val="00BE13E0"/>
    <w:rsid w:val="00BF0C76"/>
    <w:rsid w:val="00BF0C89"/>
    <w:rsid w:val="00BF12EC"/>
    <w:rsid w:val="00BF1900"/>
    <w:rsid w:val="00BF1A9E"/>
    <w:rsid w:val="00BF3090"/>
    <w:rsid w:val="00BF3AB7"/>
    <w:rsid w:val="00C01D86"/>
    <w:rsid w:val="00C023E1"/>
    <w:rsid w:val="00C028C7"/>
    <w:rsid w:val="00C04EF9"/>
    <w:rsid w:val="00C05DDE"/>
    <w:rsid w:val="00C06808"/>
    <w:rsid w:val="00C06910"/>
    <w:rsid w:val="00C06E1E"/>
    <w:rsid w:val="00C07A29"/>
    <w:rsid w:val="00C10B83"/>
    <w:rsid w:val="00C112C6"/>
    <w:rsid w:val="00C11BE3"/>
    <w:rsid w:val="00C137CF"/>
    <w:rsid w:val="00C137FC"/>
    <w:rsid w:val="00C165D3"/>
    <w:rsid w:val="00C16B86"/>
    <w:rsid w:val="00C17915"/>
    <w:rsid w:val="00C17DF3"/>
    <w:rsid w:val="00C20901"/>
    <w:rsid w:val="00C20BC0"/>
    <w:rsid w:val="00C23173"/>
    <w:rsid w:val="00C248CC"/>
    <w:rsid w:val="00C265E7"/>
    <w:rsid w:val="00C2789C"/>
    <w:rsid w:val="00C27E19"/>
    <w:rsid w:val="00C30308"/>
    <w:rsid w:val="00C30AD0"/>
    <w:rsid w:val="00C30D64"/>
    <w:rsid w:val="00C32286"/>
    <w:rsid w:val="00C34A6E"/>
    <w:rsid w:val="00C37B6F"/>
    <w:rsid w:val="00C40732"/>
    <w:rsid w:val="00C43090"/>
    <w:rsid w:val="00C46FBD"/>
    <w:rsid w:val="00C47763"/>
    <w:rsid w:val="00C4786E"/>
    <w:rsid w:val="00C50532"/>
    <w:rsid w:val="00C50659"/>
    <w:rsid w:val="00C51448"/>
    <w:rsid w:val="00C51B9F"/>
    <w:rsid w:val="00C54C41"/>
    <w:rsid w:val="00C576FD"/>
    <w:rsid w:val="00C60DC0"/>
    <w:rsid w:val="00C6696F"/>
    <w:rsid w:val="00C7052C"/>
    <w:rsid w:val="00C70774"/>
    <w:rsid w:val="00C70D7A"/>
    <w:rsid w:val="00C71F86"/>
    <w:rsid w:val="00C73303"/>
    <w:rsid w:val="00C759A3"/>
    <w:rsid w:val="00C76E80"/>
    <w:rsid w:val="00C7764C"/>
    <w:rsid w:val="00C777F6"/>
    <w:rsid w:val="00C838FF"/>
    <w:rsid w:val="00C8601F"/>
    <w:rsid w:val="00C8689E"/>
    <w:rsid w:val="00C879A4"/>
    <w:rsid w:val="00C93712"/>
    <w:rsid w:val="00C94346"/>
    <w:rsid w:val="00C9476C"/>
    <w:rsid w:val="00C94F22"/>
    <w:rsid w:val="00C97EBC"/>
    <w:rsid w:val="00CA1666"/>
    <w:rsid w:val="00CA2969"/>
    <w:rsid w:val="00CA4398"/>
    <w:rsid w:val="00CA4A48"/>
    <w:rsid w:val="00CA523C"/>
    <w:rsid w:val="00CA7118"/>
    <w:rsid w:val="00CA7698"/>
    <w:rsid w:val="00CB2B8C"/>
    <w:rsid w:val="00CB3832"/>
    <w:rsid w:val="00CB38D3"/>
    <w:rsid w:val="00CB51EA"/>
    <w:rsid w:val="00CB58B0"/>
    <w:rsid w:val="00CB61A1"/>
    <w:rsid w:val="00CC1B4C"/>
    <w:rsid w:val="00CC1D70"/>
    <w:rsid w:val="00CC3A83"/>
    <w:rsid w:val="00CD0016"/>
    <w:rsid w:val="00CD01D5"/>
    <w:rsid w:val="00CD1070"/>
    <w:rsid w:val="00CD24E8"/>
    <w:rsid w:val="00CD3DB2"/>
    <w:rsid w:val="00CD57D6"/>
    <w:rsid w:val="00CD6143"/>
    <w:rsid w:val="00CD6DA8"/>
    <w:rsid w:val="00CD74D0"/>
    <w:rsid w:val="00CE1317"/>
    <w:rsid w:val="00CE656C"/>
    <w:rsid w:val="00CF0A25"/>
    <w:rsid w:val="00CF20D2"/>
    <w:rsid w:val="00CF2C5D"/>
    <w:rsid w:val="00CF47E4"/>
    <w:rsid w:val="00CF5131"/>
    <w:rsid w:val="00CF6B46"/>
    <w:rsid w:val="00D013B3"/>
    <w:rsid w:val="00D0186E"/>
    <w:rsid w:val="00D01920"/>
    <w:rsid w:val="00D03CE3"/>
    <w:rsid w:val="00D0600C"/>
    <w:rsid w:val="00D07182"/>
    <w:rsid w:val="00D07272"/>
    <w:rsid w:val="00D10274"/>
    <w:rsid w:val="00D163D1"/>
    <w:rsid w:val="00D17D5C"/>
    <w:rsid w:val="00D20A04"/>
    <w:rsid w:val="00D22807"/>
    <w:rsid w:val="00D2487A"/>
    <w:rsid w:val="00D261F3"/>
    <w:rsid w:val="00D27298"/>
    <w:rsid w:val="00D31859"/>
    <w:rsid w:val="00D31C68"/>
    <w:rsid w:val="00D34151"/>
    <w:rsid w:val="00D3516E"/>
    <w:rsid w:val="00D35FA9"/>
    <w:rsid w:val="00D36119"/>
    <w:rsid w:val="00D3662E"/>
    <w:rsid w:val="00D429AA"/>
    <w:rsid w:val="00D44605"/>
    <w:rsid w:val="00D44B72"/>
    <w:rsid w:val="00D46D3B"/>
    <w:rsid w:val="00D519BD"/>
    <w:rsid w:val="00D547E8"/>
    <w:rsid w:val="00D60023"/>
    <w:rsid w:val="00D61712"/>
    <w:rsid w:val="00D64F65"/>
    <w:rsid w:val="00D662FA"/>
    <w:rsid w:val="00D66600"/>
    <w:rsid w:val="00D733EF"/>
    <w:rsid w:val="00D73824"/>
    <w:rsid w:val="00D7567B"/>
    <w:rsid w:val="00D75B1E"/>
    <w:rsid w:val="00D76DBB"/>
    <w:rsid w:val="00D7708C"/>
    <w:rsid w:val="00D84D9A"/>
    <w:rsid w:val="00D861E9"/>
    <w:rsid w:val="00D86323"/>
    <w:rsid w:val="00D87457"/>
    <w:rsid w:val="00D90773"/>
    <w:rsid w:val="00D93903"/>
    <w:rsid w:val="00D9501B"/>
    <w:rsid w:val="00DA20A4"/>
    <w:rsid w:val="00DA2618"/>
    <w:rsid w:val="00DA387F"/>
    <w:rsid w:val="00DA61E3"/>
    <w:rsid w:val="00DB04BD"/>
    <w:rsid w:val="00DB0E8E"/>
    <w:rsid w:val="00DB2BAF"/>
    <w:rsid w:val="00DB3F40"/>
    <w:rsid w:val="00DB477E"/>
    <w:rsid w:val="00DB4EC7"/>
    <w:rsid w:val="00DB58BB"/>
    <w:rsid w:val="00DB5B66"/>
    <w:rsid w:val="00DB62E6"/>
    <w:rsid w:val="00DC3E43"/>
    <w:rsid w:val="00DC4045"/>
    <w:rsid w:val="00DC486A"/>
    <w:rsid w:val="00DC4DD5"/>
    <w:rsid w:val="00DC7E80"/>
    <w:rsid w:val="00DD0AD5"/>
    <w:rsid w:val="00DD527D"/>
    <w:rsid w:val="00DD5B3C"/>
    <w:rsid w:val="00DD6CCA"/>
    <w:rsid w:val="00DE18B1"/>
    <w:rsid w:val="00DE25C6"/>
    <w:rsid w:val="00DE553C"/>
    <w:rsid w:val="00DE64BE"/>
    <w:rsid w:val="00DE64D1"/>
    <w:rsid w:val="00DF15DD"/>
    <w:rsid w:val="00DF1B8B"/>
    <w:rsid w:val="00DF25C0"/>
    <w:rsid w:val="00DF3272"/>
    <w:rsid w:val="00DF32D4"/>
    <w:rsid w:val="00DF3E22"/>
    <w:rsid w:val="00DF4CF0"/>
    <w:rsid w:val="00DF6D73"/>
    <w:rsid w:val="00DF6F64"/>
    <w:rsid w:val="00DF73CF"/>
    <w:rsid w:val="00E00D27"/>
    <w:rsid w:val="00E015E4"/>
    <w:rsid w:val="00E0284C"/>
    <w:rsid w:val="00E133ED"/>
    <w:rsid w:val="00E14AF1"/>
    <w:rsid w:val="00E160F7"/>
    <w:rsid w:val="00E163E9"/>
    <w:rsid w:val="00E16B90"/>
    <w:rsid w:val="00E22499"/>
    <w:rsid w:val="00E22B69"/>
    <w:rsid w:val="00E266AD"/>
    <w:rsid w:val="00E27322"/>
    <w:rsid w:val="00E34613"/>
    <w:rsid w:val="00E403BC"/>
    <w:rsid w:val="00E40903"/>
    <w:rsid w:val="00E40D55"/>
    <w:rsid w:val="00E46335"/>
    <w:rsid w:val="00E463FB"/>
    <w:rsid w:val="00E46F9B"/>
    <w:rsid w:val="00E46FD6"/>
    <w:rsid w:val="00E476DC"/>
    <w:rsid w:val="00E50C1F"/>
    <w:rsid w:val="00E52939"/>
    <w:rsid w:val="00E52F4F"/>
    <w:rsid w:val="00E55F8F"/>
    <w:rsid w:val="00E571E5"/>
    <w:rsid w:val="00E6138A"/>
    <w:rsid w:val="00E643D4"/>
    <w:rsid w:val="00E66E8C"/>
    <w:rsid w:val="00E7027A"/>
    <w:rsid w:val="00E70581"/>
    <w:rsid w:val="00E71846"/>
    <w:rsid w:val="00E7278B"/>
    <w:rsid w:val="00E72AA3"/>
    <w:rsid w:val="00E73ACB"/>
    <w:rsid w:val="00E74559"/>
    <w:rsid w:val="00E7771B"/>
    <w:rsid w:val="00E805B8"/>
    <w:rsid w:val="00E8162C"/>
    <w:rsid w:val="00E8568A"/>
    <w:rsid w:val="00E90D8D"/>
    <w:rsid w:val="00E92293"/>
    <w:rsid w:val="00E93146"/>
    <w:rsid w:val="00E9518B"/>
    <w:rsid w:val="00E972CC"/>
    <w:rsid w:val="00EA2D63"/>
    <w:rsid w:val="00EA320F"/>
    <w:rsid w:val="00EA64D8"/>
    <w:rsid w:val="00EA77A2"/>
    <w:rsid w:val="00EB0919"/>
    <w:rsid w:val="00EB22BD"/>
    <w:rsid w:val="00EB6664"/>
    <w:rsid w:val="00EC051D"/>
    <w:rsid w:val="00EC0961"/>
    <w:rsid w:val="00EC52CD"/>
    <w:rsid w:val="00ED3A50"/>
    <w:rsid w:val="00ED42BF"/>
    <w:rsid w:val="00EE0469"/>
    <w:rsid w:val="00EE0517"/>
    <w:rsid w:val="00EE09AA"/>
    <w:rsid w:val="00EE2E15"/>
    <w:rsid w:val="00EE37F9"/>
    <w:rsid w:val="00EE418A"/>
    <w:rsid w:val="00EE587D"/>
    <w:rsid w:val="00EE6DB7"/>
    <w:rsid w:val="00EF116E"/>
    <w:rsid w:val="00EF1755"/>
    <w:rsid w:val="00EF1F1F"/>
    <w:rsid w:val="00EF27B0"/>
    <w:rsid w:val="00EF7241"/>
    <w:rsid w:val="00EF76C0"/>
    <w:rsid w:val="00EF7E87"/>
    <w:rsid w:val="00F014CB"/>
    <w:rsid w:val="00F0279C"/>
    <w:rsid w:val="00F045D2"/>
    <w:rsid w:val="00F073F0"/>
    <w:rsid w:val="00F10158"/>
    <w:rsid w:val="00F11C86"/>
    <w:rsid w:val="00F13A80"/>
    <w:rsid w:val="00F13B83"/>
    <w:rsid w:val="00F1404F"/>
    <w:rsid w:val="00F1450F"/>
    <w:rsid w:val="00F14B15"/>
    <w:rsid w:val="00F14F77"/>
    <w:rsid w:val="00F17971"/>
    <w:rsid w:val="00F223EF"/>
    <w:rsid w:val="00F25B36"/>
    <w:rsid w:val="00F26E8E"/>
    <w:rsid w:val="00F26EA9"/>
    <w:rsid w:val="00F34E8E"/>
    <w:rsid w:val="00F3570F"/>
    <w:rsid w:val="00F37C09"/>
    <w:rsid w:val="00F416B2"/>
    <w:rsid w:val="00F43D87"/>
    <w:rsid w:val="00F4483A"/>
    <w:rsid w:val="00F46B2F"/>
    <w:rsid w:val="00F470D9"/>
    <w:rsid w:val="00F53372"/>
    <w:rsid w:val="00F54E64"/>
    <w:rsid w:val="00F55696"/>
    <w:rsid w:val="00F56152"/>
    <w:rsid w:val="00F56184"/>
    <w:rsid w:val="00F5733D"/>
    <w:rsid w:val="00F57807"/>
    <w:rsid w:val="00F601E3"/>
    <w:rsid w:val="00F61342"/>
    <w:rsid w:val="00F61344"/>
    <w:rsid w:val="00F61549"/>
    <w:rsid w:val="00F61C67"/>
    <w:rsid w:val="00F62CA5"/>
    <w:rsid w:val="00F6365A"/>
    <w:rsid w:val="00F6538D"/>
    <w:rsid w:val="00F662B9"/>
    <w:rsid w:val="00F6639B"/>
    <w:rsid w:val="00F6661E"/>
    <w:rsid w:val="00F66A5D"/>
    <w:rsid w:val="00F674A7"/>
    <w:rsid w:val="00F71432"/>
    <w:rsid w:val="00F71ACD"/>
    <w:rsid w:val="00F72D7C"/>
    <w:rsid w:val="00F81A76"/>
    <w:rsid w:val="00F82BD6"/>
    <w:rsid w:val="00F82D67"/>
    <w:rsid w:val="00F82E29"/>
    <w:rsid w:val="00F8397C"/>
    <w:rsid w:val="00F83FD5"/>
    <w:rsid w:val="00F84765"/>
    <w:rsid w:val="00F85843"/>
    <w:rsid w:val="00F864FC"/>
    <w:rsid w:val="00F871CA"/>
    <w:rsid w:val="00F93466"/>
    <w:rsid w:val="00F93D44"/>
    <w:rsid w:val="00F945C1"/>
    <w:rsid w:val="00F955A1"/>
    <w:rsid w:val="00FA3925"/>
    <w:rsid w:val="00FA40D7"/>
    <w:rsid w:val="00FA51E6"/>
    <w:rsid w:val="00FB03DD"/>
    <w:rsid w:val="00FB4669"/>
    <w:rsid w:val="00FB529B"/>
    <w:rsid w:val="00FB59A6"/>
    <w:rsid w:val="00FB5AEC"/>
    <w:rsid w:val="00FB61EF"/>
    <w:rsid w:val="00FB76AE"/>
    <w:rsid w:val="00FB79D0"/>
    <w:rsid w:val="00FC0AE0"/>
    <w:rsid w:val="00FC110C"/>
    <w:rsid w:val="00FC17BA"/>
    <w:rsid w:val="00FC1D15"/>
    <w:rsid w:val="00FC1FCB"/>
    <w:rsid w:val="00FC3142"/>
    <w:rsid w:val="00FC4E6C"/>
    <w:rsid w:val="00FC4EEC"/>
    <w:rsid w:val="00FC55C3"/>
    <w:rsid w:val="00FC5D27"/>
    <w:rsid w:val="00FC5DC5"/>
    <w:rsid w:val="00FC5EA4"/>
    <w:rsid w:val="00FC674D"/>
    <w:rsid w:val="00FC7DEC"/>
    <w:rsid w:val="00FD21A0"/>
    <w:rsid w:val="00FD513E"/>
    <w:rsid w:val="00FD515A"/>
    <w:rsid w:val="00FD5C40"/>
    <w:rsid w:val="00FD6A27"/>
    <w:rsid w:val="00FD74B8"/>
    <w:rsid w:val="00FE282D"/>
    <w:rsid w:val="00FE2FF1"/>
    <w:rsid w:val="00FE3431"/>
    <w:rsid w:val="00FE4D2A"/>
    <w:rsid w:val="00FF40E8"/>
    <w:rsid w:val="00FF65DD"/>
    <w:rsid w:val="00FF6F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rules v:ext="edit">
        <o:r id="V:Rule4" type="connector" idref="#AutoShape 3"/>
        <o:r id="V:Rule5" type="connector" idref="#AutoShape 2"/>
        <o:r id="V:Rule6"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32D"/>
    <w:rPr>
      <w:sz w:val="24"/>
      <w:szCs w:val="24"/>
    </w:rPr>
  </w:style>
  <w:style w:type="paragraph" w:styleId="Heading3">
    <w:name w:val="heading 3"/>
    <w:basedOn w:val="Normal"/>
    <w:next w:val="Normal"/>
    <w:link w:val="Heading3Char"/>
    <w:qFormat/>
    <w:rsid w:val="006B008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5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2A96"/>
    <w:pPr>
      <w:tabs>
        <w:tab w:val="center" w:pos="4320"/>
        <w:tab w:val="right" w:pos="8640"/>
      </w:tabs>
    </w:pPr>
  </w:style>
  <w:style w:type="character" w:styleId="PageNumber">
    <w:name w:val="page number"/>
    <w:basedOn w:val="DefaultParagraphFont"/>
    <w:rsid w:val="00952A96"/>
  </w:style>
  <w:style w:type="paragraph" w:styleId="Header">
    <w:name w:val="header"/>
    <w:basedOn w:val="Normal"/>
    <w:link w:val="HeaderChar"/>
    <w:rsid w:val="00A87618"/>
    <w:pPr>
      <w:tabs>
        <w:tab w:val="center" w:pos="4680"/>
        <w:tab w:val="right" w:pos="9360"/>
      </w:tabs>
    </w:pPr>
  </w:style>
  <w:style w:type="character" w:customStyle="1" w:styleId="HeaderChar">
    <w:name w:val="Header Char"/>
    <w:basedOn w:val="DefaultParagraphFont"/>
    <w:link w:val="Header"/>
    <w:rsid w:val="00A87618"/>
    <w:rPr>
      <w:sz w:val="24"/>
      <w:szCs w:val="24"/>
    </w:rPr>
  </w:style>
  <w:style w:type="paragraph" w:styleId="BalloonText">
    <w:name w:val="Balloon Text"/>
    <w:basedOn w:val="Normal"/>
    <w:link w:val="BalloonTextChar"/>
    <w:rsid w:val="00FA51E6"/>
    <w:rPr>
      <w:rFonts w:ascii="Tahoma" w:hAnsi="Tahoma" w:cs="Tahoma"/>
      <w:sz w:val="16"/>
      <w:szCs w:val="16"/>
    </w:rPr>
  </w:style>
  <w:style w:type="character" w:customStyle="1" w:styleId="BalloonTextChar">
    <w:name w:val="Balloon Text Char"/>
    <w:basedOn w:val="DefaultParagraphFont"/>
    <w:link w:val="BalloonText"/>
    <w:rsid w:val="00FA51E6"/>
    <w:rPr>
      <w:rFonts w:ascii="Tahoma" w:hAnsi="Tahoma" w:cs="Tahoma"/>
      <w:sz w:val="16"/>
      <w:szCs w:val="16"/>
    </w:rPr>
  </w:style>
  <w:style w:type="paragraph" w:styleId="FootnoteText">
    <w:name w:val="footnote text"/>
    <w:basedOn w:val="Normal"/>
    <w:link w:val="FootnoteTextChar"/>
    <w:rsid w:val="00E0284C"/>
    <w:rPr>
      <w:sz w:val="20"/>
      <w:szCs w:val="20"/>
    </w:rPr>
  </w:style>
  <w:style w:type="character" w:customStyle="1" w:styleId="FootnoteTextChar">
    <w:name w:val="Footnote Text Char"/>
    <w:basedOn w:val="DefaultParagraphFont"/>
    <w:link w:val="FootnoteText"/>
    <w:rsid w:val="00E0284C"/>
  </w:style>
  <w:style w:type="character" w:styleId="FootnoteReference">
    <w:name w:val="footnote reference"/>
    <w:basedOn w:val="DefaultParagraphFont"/>
    <w:rsid w:val="00E0284C"/>
    <w:rPr>
      <w:vertAlign w:val="superscript"/>
    </w:rPr>
  </w:style>
  <w:style w:type="paragraph" w:styleId="ListParagraph">
    <w:name w:val="List Paragraph"/>
    <w:basedOn w:val="Normal"/>
    <w:uiPriority w:val="34"/>
    <w:qFormat/>
    <w:rsid w:val="00D76DBB"/>
    <w:pPr>
      <w:spacing w:after="120"/>
      <w:ind w:left="720"/>
      <w:contextualSpacing/>
    </w:pPr>
  </w:style>
  <w:style w:type="character" w:styleId="Hyperlink">
    <w:name w:val="Hyperlink"/>
    <w:basedOn w:val="DefaultParagraphFont"/>
    <w:rsid w:val="001B51D1"/>
    <w:rPr>
      <w:color w:val="0000FF"/>
      <w:u w:val="single"/>
    </w:rPr>
  </w:style>
  <w:style w:type="character" w:styleId="CommentReference">
    <w:name w:val="annotation reference"/>
    <w:basedOn w:val="DefaultParagraphFont"/>
    <w:rsid w:val="00CF20D2"/>
    <w:rPr>
      <w:sz w:val="16"/>
      <w:szCs w:val="16"/>
    </w:rPr>
  </w:style>
  <w:style w:type="paragraph" w:styleId="CommentText">
    <w:name w:val="annotation text"/>
    <w:basedOn w:val="Normal"/>
    <w:link w:val="CommentTextChar"/>
    <w:rsid w:val="00CF20D2"/>
    <w:rPr>
      <w:sz w:val="20"/>
      <w:szCs w:val="20"/>
    </w:rPr>
  </w:style>
  <w:style w:type="character" w:customStyle="1" w:styleId="CommentTextChar">
    <w:name w:val="Comment Text Char"/>
    <w:basedOn w:val="DefaultParagraphFont"/>
    <w:link w:val="CommentText"/>
    <w:rsid w:val="00CF20D2"/>
    <w:rPr>
      <w:lang w:eastAsia="en-US"/>
    </w:rPr>
  </w:style>
  <w:style w:type="paragraph" w:styleId="CommentSubject">
    <w:name w:val="annotation subject"/>
    <w:basedOn w:val="CommentText"/>
    <w:next w:val="CommentText"/>
    <w:link w:val="CommentSubjectChar"/>
    <w:rsid w:val="00CF20D2"/>
    <w:rPr>
      <w:b/>
      <w:bCs/>
    </w:rPr>
  </w:style>
  <w:style w:type="character" w:customStyle="1" w:styleId="CommentSubjectChar">
    <w:name w:val="Comment Subject Char"/>
    <w:basedOn w:val="CommentTextChar"/>
    <w:link w:val="CommentSubject"/>
    <w:rsid w:val="00CF20D2"/>
    <w:rPr>
      <w:b/>
      <w:bCs/>
      <w:lang w:eastAsia="en-US"/>
    </w:rPr>
  </w:style>
  <w:style w:type="character" w:customStyle="1" w:styleId="FooterChar">
    <w:name w:val="Footer Char"/>
    <w:basedOn w:val="DefaultParagraphFont"/>
    <w:link w:val="Footer"/>
    <w:uiPriority w:val="99"/>
    <w:rsid w:val="009E224A"/>
    <w:rPr>
      <w:sz w:val="24"/>
      <w:szCs w:val="24"/>
    </w:rPr>
  </w:style>
  <w:style w:type="paragraph" w:styleId="Revision">
    <w:name w:val="Revision"/>
    <w:hidden/>
    <w:uiPriority w:val="99"/>
    <w:semiHidden/>
    <w:rsid w:val="00B420AB"/>
    <w:rPr>
      <w:sz w:val="24"/>
      <w:szCs w:val="24"/>
    </w:rPr>
  </w:style>
  <w:style w:type="character" w:customStyle="1" w:styleId="apple-converted-space">
    <w:name w:val="apple-converted-space"/>
    <w:basedOn w:val="DefaultParagraphFont"/>
    <w:rsid w:val="00580404"/>
  </w:style>
  <w:style w:type="character" w:customStyle="1" w:styleId="Heading3Char">
    <w:name w:val="Heading 3 Char"/>
    <w:basedOn w:val="DefaultParagraphFont"/>
    <w:link w:val="Heading3"/>
    <w:rsid w:val="006B0080"/>
    <w:rPr>
      <w:rFonts w:ascii="Arial" w:hAnsi="Arial" w:cs="Arial"/>
      <w:b/>
      <w:bCs/>
      <w:sz w:val="26"/>
      <w:szCs w:val="26"/>
    </w:rPr>
  </w:style>
  <w:style w:type="paragraph" w:styleId="BodyText">
    <w:name w:val="Body Text"/>
    <w:basedOn w:val="Normal"/>
    <w:link w:val="BodyTextChar"/>
    <w:uiPriority w:val="99"/>
    <w:unhideWhenUsed/>
    <w:rsid w:val="006B0080"/>
    <w:pPr>
      <w:spacing w:after="120" w:line="276" w:lineRule="auto"/>
    </w:pPr>
    <w:rPr>
      <w:rFonts w:ascii="Arial" w:eastAsia="Arial" w:hAnsi="Arial"/>
      <w:sz w:val="20"/>
      <w:szCs w:val="20"/>
    </w:rPr>
  </w:style>
  <w:style w:type="character" w:customStyle="1" w:styleId="BodyTextChar">
    <w:name w:val="Body Text Char"/>
    <w:basedOn w:val="DefaultParagraphFont"/>
    <w:link w:val="BodyText"/>
    <w:uiPriority w:val="99"/>
    <w:rsid w:val="006B0080"/>
    <w:rPr>
      <w:rFonts w:ascii="Arial" w:eastAsia="Arial" w:hAnsi="Arial"/>
    </w:rPr>
  </w:style>
  <w:style w:type="paragraph" w:customStyle="1" w:styleId="Style1">
    <w:name w:val="Style1"/>
    <w:basedOn w:val="Normal"/>
    <w:next w:val="BodyText3"/>
    <w:rsid w:val="006B0080"/>
    <w:pPr>
      <w:jc w:val="both"/>
    </w:pPr>
    <w:rPr>
      <w:color w:val="0000FF"/>
      <w:sz w:val="28"/>
    </w:rPr>
  </w:style>
  <w:style w:type="paragraph" w:styleId="BodyText3">
    <w:name w:val="Body Text 3"/>
    <w:basedOn w:val="Normal"/>
    <w:link w:val="BodyText3Char"/>
    <w:semiHidden/>
    <w:unhideWhenUsed/>
    <w:rsid w:val="006B0080"/>
    <w:pPr>
      <w:spacing w:after="120"/>
    </w:pPr>
    <w:rPr>
      <w:sz w:val="16"/>
      <w:szCs w:val="16"/>
    </w:rPr>
  </w:style>
  <w:style w:type="character" w:customStyle="1" w:styleId="BodyText3Char">
    <w:name w:val="Body Text 3 Char"/>
    <w:basedOn w:val="DefaultParagraphFont"/>
    <w:link w:val="BodyText3"/>
    <w:semiHidden/>
    <w:rsid w:val="006B0080"/>
    <w:rPr>
      <w:sz w:val="16"/>
      <w:szCs w:val="16"/>
    </w:rPr>
  </w:style>
  <w:style w:type="paragraph" w:styleId="BodyText2">
    <w:name w:val="Body Text 2"/>
    <w:basedOn w:val="Normal"/>
    <w:link w:val="BodyText2Char"/>
    <w:unhideWhenUsed/>
    <w:rsid w:val="00B347E1"/>
    <w:pPr>
      <w:spacing w:after="120" w:line="480" w:lineRule="auto"/>
    </w:pPr>
  </w:style>
  <w:style w:type="character" w:customStyle="1" w:styleId="BodyText2Char">
    <w:name w:val="Body Text 2 Char"/>
    <w:basedOn w:val="DefaultParagraphFont"/>
    <w:link w:val="BodyText2"/>
    <w:rsid w:val="00B347E1"/>
    <w:rPr>
      <w:sz w:val="24"/>
      <w:szCs w:val="24"/>
    </w:rPr>
  </w:style>
</w:styles>
</file>

<file path=word/webSettings.xml><?xml version="1.0" encoding="utf-8"?>
<w:webSettings xmlns:r="http://schemas.openxmlformats.org/officeDocument/2006/relationships" xmlns:w="http://schemas.openxmlformats.org/wordprocessingml/2006/main">
  <w:divs>
    <w:div w:id="555052507">
      <w:bodyDiv w:val="1"/>
      <w:marLeft w:val="0"/>
      <w:marRight w:val="0"/>
      <w:marTop w:val="0"/>
      <w:marBottom w:val="0"/>
      <w:divBdr>
        <w:top w:val="none" w:sz="0" w:space="0" w:color="auto"/>
        <w:left w:val="none" w:sz="0" w:space="0" w:color="auto"/>
        <w:bottom w:val="none" w:sz="0" w:space="0" w:color="auto"/>
        <w:right w:val="none" w:sz="0" w:space="0" w:color="auto"/>
      </w:divBdr>
    </w:div>
    <w:div w:id="108792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7A6BC-888F-450E-A1CD-757FE9505757}"/>
</file>

<file path=customXml/itemProps2.xml><?xml version="1.0" encoding="utf-8"?>
<ds:datastoreItem xmlns:ds="http://schemas.openxmlformats.org/officeDocument/2006/customXml" ds:itemID="{E8F95B8D-C1A7-4159-B2EE-5243410297BB}"/>
</file>

<file path=customXml/itemProps3.xml><?xml version="1.0" encoding="utf-8"?>
<ds:datastoreItem xmlns:ds="http://schemas.openxmlformats.org/officeDocument/2006/customXml" ds:itemID="{B15795DE-232C-42D5-9F21-DF82605DB6D8}"/>
</file>

<file path=customXml/itemProps4.xml><?xml version="1.0" encoding="utf-8"?>
<ds:datastoreItem xmlns:ds="http://schemas.openxmlformats.org/officeDocument/2006/customXml" ds:itemID="{44A0A8A6-7045-4869-B83A-43697930513F}"/>
</file>

<file path=docProps/app.xml><?xml version="1.0" encoding="utf-8"?>
<Properties xmlns="http://schemas.openxmlformats.org/officeDocument/2006/extended-properties" xmlns:vt="http://schemas.openxmlformats.org/officeDocument/2006/docPropsVTypes">
  <Template>Normal.dotm</Template>
  <TotalTime>1662</TotalTime>
  <Pages>18</Pages>
  <Words>6772</Words>
  <Characters>24339</Characters>
  <Application>Microsoft Office Word</Application>
  <DocSecurity>0</DocSecurity>
  <Lines>202</Lines>
  <Paragraphs>62</Paragraphs>
  <ScaleCrop>false</ScaleCrop>
  <HeadingPairs>
    <vt:vector size="2" baseType="variant">
      <vt:variant>
        <vt:lpstr>Title</vt:lpstr>
      </vt:variant>
      <vt:variant>
        <vt:i4>1</vt:i4>
      </vt:variant>
    </vt:vector>
  </HeadingPairs>
  <TitlesOfParts>
    <vt:vector size="1" baseType="lpstr">
      <vt:lpstr>BỘ TÀI CHÍNH - BỘ GIÁO DỤC VÀ ĐÀO TẠO</vt:lpstr>
    </vt:vector>
  </TitlesOfParts>
  <Company>BTC</Company>
  <LinksUpToDate>false</LinksUpToDate>
  <CharactersWithSpaces>31049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 - BỘ GIÁO DỤC VÀ ĐÀO TẠO</dc:title>
  <dc:subject/>
  <dc:creator>admin</dc:creator>
  <cp:keywords/>
  <cp:lastModifiedBy>caothilanhuong</cp:lastModifiedBy>
  <cp:revision>35</cp:revision>
  <cp:lastPrinted>2016-07-25T03:39:00Z</cp:lastPrinted>
  <dcterms:created xsi:type="dcterms:W3CDTF">2016-06-16T03:52:00Z</dcterms:created>
  <dcterms:modified xsi:type="dcterms:W3CDTF">2016-07-25T03:57:00Z</dcterms:modified>
</cp:coreProperties>
</file>